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BEC2" w14:textId="6AC419B5" w:rsidR="00624CA2" w:rsidRPr="00624CA2" w:rsidRDefault="00624CA2" w:rsidP="00624CA2">
      <w:pPr>
        <w:pStyle w:val="NormalWeb"/>
        <w:shd w:val="clear" w:color="auto" w:fill="FFFFFF"/>
        <w:spacing w:line="276" w:lineRule="auto"/>
        <w:textAlignment w:val="baseline"/>
        <w:rPr>
          <w:rFonts w:asciiTheme="minorHAnsi" w:hAnsiTheme="minorHAnsi" w:cs="Arial"/>
          <w:b/>
          <w:sz w:val="24"/>
          <w:szCs w:val="24"/>
        </w:rPr>
      </w:pPr>
      <w:r w:rsidRPr="00624CA2">
        <w:rPr>
          <w:rFonts w:asciiTheme="minorHAnsi" w:hAnsiTheme="minorHAnsi" w:cs="Arial"/>
          <w:b/>
          <w:sz w:val="24"/>
          <w:szCs w:val="24"/>
        </w:rPr>
        <w:t xml:space="preserve">IMMEDIATE RELEASE – </w:t>
      </w:r>
      <w:r w:rsidR="00433223">
        <w:rPr>
          <w:rFonts w:asciiTheme="minorHAnsi" w:hAnsiTheme="minorHAnsi" w:cs="Arial"/>
          <w:b/>
          <w:sz w:val="24"/>
          <w:szCs w:val="24"/>
        </w:rPr>
        <w:t>Wednesday</w:t>
      </w:r>
      <w:r w:rsidR="00B066B1">
        <w:rPr>
          <w:rFonts w:asciiTheme="minorHAnsi" w:hAnsiTheme="minorHAnsi" w:cs="Arial"/>
          <w:b/>
          <w:sz w:val="24"/>
          <w:szCs w:val="24"/>
        </w:rPr>
        <w:t xml:space="preserve">, </w:t>
      </w:r>
      <w:r w:rsidR="00433223">
        <w:rPr>
          <w:rFonts w:asciiTheme="minorHAnsi" w:hAnsiTheme="minorHAnsi" w:cs="Arial"/>
          <w:b/>
          <w:sz w:val="24"/>
          <w:szCs w:val="24"/>
        </w:rPr>
        <w:t>9</w:t>
      </w:r>
      <w:r w:rsidR="00B066B1" w:rsidRPr="00B066B1">
        <w:rPr>
          <w:rFonts w:asciiTheme="minorHAnsi" w:hAnsiTheme="minorHAnsi" w:cs="Arial"/>
          <w:b/>
          <w:sz w:val="24"/>
          <w:szCs w:val="24"/>
          <w:vertAlign w:val="superscript"/>
        </w:rPr>
        <w:t>th</w:t>
      </w:r>
      <w:r w:rsidR="00B066B1">
        <w:rPr>
          <w:rFonts w:asciiTheme="minorHAnsi" w:hAnsiTheme="minorHAnsi" w:cs="Arial"/>
          <w:b/>
          <w:sz w:val="24"/>
          <w:szCs w:val="24"/>
        </w:rPr>
        <w:t xml:space="preserve"> </w:t>
      </w:r>
      <w:r w:rsidR="004728A9">
        <w:rPr>
          <w:rFonts w:asciiTheme="minorHAnsi" w:hAnsiTheme="minorHAnsi" w:cs="Arial"/>
          <w:b/>
          <w:sz w:val="24"/>
          <w:szCs w:val="24"/>
        </w:rPr>
        <w:t>September</w:t>
      </w:r>
      <w:r w:rsidR="00B066B1">
        <w:rPr>
          <w:rFonts w:asciiTheme="minorHAnsi" w:hAnsiTheme="minorHAnsi" w:cs="Arial"/>
          <w:b/>
          <w:sz w:val="24"/>
          <w:szCs w:val="24"/>
        </w:rPr>
        <w:t xml:space="preserve"> 2020</w:t>
      </w:r>
    </w:p>
    <w:p w14:paraId="3C1DD03B" w14:textId="761506AC" w:rsidR="00433223" w:rsidRPr="00B40AAC" w:rsidRDefault="006F46DF" w:rsidP="00433223">
      <w:pPr>
        <w:spacing w:line="276" w:lineRule="auto"/>
        <w:rPr>
          <w:rFonts w:asciiTheme="minorHAnsi" w:hAnsiTheme="minorHAnsi" w:cstheme="minorHAnsi"/>
          <w:b/>
          <w:sz w:val="24"/>
        </w:rPr>
      </w:pPr>
      <w:r>
        <w:rPr>
          <w:rFonts w:asciiTheme="minorHAnsi" w:hAnsiTheme="minorHAnsi" w:cstheme="minorHAnsi"/>
          <w:b/>
          <w:sz w:val="24"/>
        </w:rPr>
        <w:t>N</w:t>
      </w:r>
      <w:r w:rsidR="00433223" w:rsidRPr="00B40AAC">
        <w:rPr>
          <w:rFonts w:asciiTheme="minorHAnsi" w:hAnsiTheme="minorHAnsi" w:cstheme="minorHAnsi"/>
          <w:b/>
          <w:sz w:val="24"/>
        </w:rPr>
        <w:t>ew inter</w:t>
      </w:r>
      <w:r w:rsidR="008D02C1">
        <w:rPr>
          <w:rFonts w:asciiTheme="minorHAnsi" w:hAnsiTheme="minorHAnsi" w:cstheme="minorHAnsi"/>
          <w:b/>
          <w:sz w:val="24"/>
        </w:rPr>
        <w:t>na</w:t>
      </w:r>
      <w:r>
        <w:rPr>
          <w:rFonts w:asciiTheme="minorHAnsi" w:hAnsiTheme="minorHAnsi" w:cstheme="minorHAnsi"/>
          <w:b/>
          <w:sz w:val="24"/>
        </w:rPr>
        <w:t>tional exchange project brings</w:t>
      </w:r>
      <w:bookmarkStart w:id="0" w:name="_GoBack"/>
      <w:bookmarkEnd w:id="0"/>
      <w:r w:rsidR="00433223" w:rsidRPr="00B40AAC">
        <w:rPr>
          <w:rFonts w:asciiTheme="minorHAnsi" w:hAnsiTheme="minorHAnsi" w:cstheme="minorHAnsi"/>
          <w:b/>
          <w:sz w:val="24"/>
        </w:rPr>
        <w:t xml:space="preserve"> quality online education </w:t>
      </w:r>
      <w:proofErr w:type="spellStart"/>
      <w:r w:rsidR="00433223" w:rsidRPr="00B40AAC">
        <w:rPr>
          <w:rFonts w:asciiTheme="minorHAnsi" w:hAnsiTheme="minorHAnsi" w:cstheme="minorHAnsi"/>
          <w:b/>
          <w:sz w:val="24"/>
        </w:rPr>
        <w:t>programme</w:t>
      </w:r>
      <w:proofErr w:type="spellEnd"/>
      <w:r w:rsidR="00433223" w:rsidRPr="00B40AAC">
        <w:rPr>
          <w:rFonts w:asciiTheme="minorHAnsi" w:hAnsiTheme="minorHAnsi" w:cstheme="minorHAnsi"/>
          <w:b/>
          <w:sz w:val="24"/>
        </w:rPr>
        <w:t xml:space="preserve"> to dementia family carers</w:t>
      </w:r>
      <w:r w:rsidR="00F55A4E">
        <w:rPr>
          <w:rFonts w:asciiTheme="minorHAnsi" w:hAnsiTheme="minorHAnsi" w:cstheme="minorHAnsi"/>
          <w:b/>
          <w:sz w:val="24"/>
        </w:rPr>
        <w:t xml:space="preserve"> in Kenya</w:t>
      </w:r>
    </w:p>
    <w:p w14:paraId="0ECB7D28" w14:textId="77777777" w:rsidR="00433223" w:rsidRDefault="00433223" w:rsidP="00433223">
      <w:pPr>
        <w:spacing w:line="276" w:lineRule="auto"/>
        <w:rPr>
          <w:rFonts w:asciiTheme="minorHAnsi" w:hAnsiTheme="minorHAnsi" w:cstheme="minorHAnsi"/>
          <w:sz w:val="24"/>
        </w:rPr>
      </w:pPr>
    </w:p>
    <w:p w14:paraId="5ECA34C2" w14:textId="47A689E5" w:rsidR="00433223" w:rsidRP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Alzheimer’s </w:t>
      </w:r>
      <w:r w:rsidR="00F55A4E">
        <w:rPr>
          <w:rFonts w:asciiTheme="minorHAnsi" w:hAnsiTheme="minorHAnsi" w:cstheme="minorHAnsi"/>
          <w:sz w:val="24"/>
        </w:rPr>
        <w:t xml:space="preserve">and dementia </w:t>
      </w:r>
      <w:r w:rsidRPr="00433223">
        <w:rPr>
          <w:rFonts w:asciiTheme="minorHAnsi" w:hAnsiTheme="minorHAnsi" w:cstheme="minorHAnsi"/>
          <w:sz w:val="24"/>
        </w:rPr>
        <w:t xml:space="preserve">support organisations in </w:t>
      </w:r>
      <w:r w:rsidRPr="00F55A4E">
        <w:rPr>
          <w:rFonts w:asciiTheme="minorHAnsi" w:hAnsiTheme="minorHAnsi" w:cstheme="minorHAnsi"/>
          <w:b/>
          <w:i/>
          <w:sz w:val="24"/>
        </w:rPr>
        <w:t>Kenya</w:t>
      </w:r>
      <w:r w:rsidRPr="00433223">
        <w:rPr>
          <w:rFonts w:asciiTheme="minorHAnsi" w:hAnsiTheme="minorHAnsi" w:cstheme="minorHAnsi"/>
          <w:sz w:val="24"/>
        </w:rPr>
        <w:t xml:space="preserve"> and </w:t>
      </w:r>
      <w:r w:rsidRPr="00F55A4E">
        <w:rPr>
          <w:rFonts w:asciiTheme="minorHAnsi" w:hAnsiTheme="minorHAnsi" w:cstheme="minorHAnsi"/>
          <w:b/>
          <w:i/>
          <w:sz w:val="24"/>
        </w:rPr>
        <w:t xml:space="preserve">Ireland </w:t>
      </w:r>
      <w:r w:rsidRPr="00433223">
        <w:rPr>
          <w:rFonts w:asciiTheme="minorHAnsi" w:hAnsiTheme="minorHAnsi" w:cstheme="minorHAnsi"/>
          <w:sz w:val="24"/>
        </w:rPr>
        <w:t xml:space="preserve">have come together to share and promote best practice in developing and delivering online education </w:t>
      </w:r>
      <w:proofErr w:type="spellStart"/>
      <w:r w:rsidRPr="00433223">
        <w:rPr>
          <w:rFonts w:asciiTheme="minorHAnsi" w:hAnsiTheme="minorHAnsi" w:cstheme="minorHAnsi"/>
          <w:sz w:val="24"/>
        </w:rPr>
        <w:t>programmes</w:t>
      </w:r>
      <w:proofErr w:type="spellEnd"/>
      <w:r w:rsidRPr="00433223">
        <w:rPr>
          <w:rFonts w:asciiTheme="minorHAnsi" w:hAnsiTheme="minorHAnsi" w:cstheme="minorHAnsi"/>
          <w:sz w:val="24"/>
        </w:rPr>
        <w:t xml:space="preserve"> for family carers looking after a loved one with dementia. The new project is called Dementia Education Exchange Project Ireland Kenya (DEEPIK).</w:t>
      </w:r>
    </w:p>
    <w:p w14:paraId="2F8D0EB8" w14:textId="77777777" w:rsidR="00433223" w:rsidRDefault="00433223" w:rsidP="00433223">
      <w:pPr>
        <w:spacing w:line="276" w:lineRule="auto"/>
        <w:rPr>
          <w:rFonts w:asciiTheme="minorHAnsi" w:hAnsiTheme="minorHAnsi" w:cstheme="minorHAnsi"/>
          <w:sz w:val="24"/>
        </w:rPr>
      </w:pPr>
    </w:p>
    <w:p w14:paraId="2E8BE0E9" w14:textId="77777777" w:rsidR="00EE655A"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Alzheimer’s and Dementi</w:t>
      </w:r>
      <w:r w:rsidR="00EE655A">
        <w:rPr>
          <w:rFonts w:asciiTheme="minorHAnsi" w:hAnsiTheme="minorHAnsi" w:cstheme="minorHAnsi"/>
          <w:sz w:val="24"/>
        </w:rPr>
        <w:t xml:space="preserve">a </w:t>
      </w:r>
      <w:proofErr w:type="spellStart"/>
      <w:r w:rsidR="00EE655A">
        <w:rPr>
          <w:rFonts w:asciiTheme="minorHAnsi" w:hAnsiTheme="minorHAnsi" w:cstheme="minorHAnsi"/>
          <w:sz w:val="24"/>
        </w:rPr>
        <w:t>Organisation</w:t>
      </w:r>
      <w:proofErr w:type="spellEnd"/>
      <w:r w:rsidR="00EE655A">
        <w:rPr>
          <w:rFonts w:asciiTheme="minorHAnsi" w:hAnsiTheme="minorHAnsi" w:cstheme="minorHAnsi"/>
          <w:sz w:val="24"/>
        </w:rPr>
        <w:t xml:space="preserve"> Kenya (ADOK) </w:t>
      </w:r>
      <w:proofErr w:type="gramStart"/>
      <w:r w:rsidR="00EE655A">
        <w:rPr>
          <w:rFonts w:asciiTheme="minorHAnsi" w:hAnsiTheme="minorHAnsi" w:cstheme="minorHAnsi"/>
          <w:sz w:val="24"/>
        </w:rPr>
        <w:t>has</w:t>
      </w:r>
      <w:proofErr w:type="gramEnd"/>
      <w:r w:rsidRPr="00433223">
        <w:rPr>
          <w:rFonts w:asciiTheme="minorHAnsi" w:hAnsiTheme="minorHAnsi" w:cstheme="minorHAnsi"/>
          <w:sz w:val="24"/>
        </w:rPr>
        <w:t xml:space="preserve"> received funding from the Atlantic Institute to work together with The Alzheimer Society of Ireland (ASI) on a short three-month project to design online carer education to be delivered in Kenya. </w:t>
      </w:r>
    </w:p>
    <w:p w14:paraId="01C4A63C" w14:textId="77777777" w:rsidR="00EE655A" w:rsidRDefault="00EE655A" w:rsidP="00433223">
      <w:pPr>
        <w:spacing w:line="276" w:lineRule="auto"/>
        <w:rPr>
          <w:rFonts w:asciiTheme="minorHAnsi" w:hAnsiTheme="minorHAnsi" w:cstheme="minorHAnsi"/>
          <w:sz w:val="24"/>
        </w:rPr>
      </w:pPr>
    </w:p>
    <w:p w14:paraId="42EB8C12" w14:textId="77777777" w:rsidR="00B412BB"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The project will adapt and translate </w:t>
      </w:r>
      <w:r w:rsidR="00EE655A">
        <w:rPr>
          <w:rFonts w:asciiTheme="minorHAnsi" w:hAnsiTheme="minorHAnsi" w:cstheme="minorHAnsi"/>
          <w:sz w:val="24"/>
        </w:rPr>
        <w:t xml:space="preserve">The </w:t>
      </w:r>
      <w:r w:rsidRPr="00433223">
        <w:rPr>
          <w:rFonts w:asciiTheme="minorHAnsi" w:hAnsiTheme="minorHAnsi" w:cstheme="minorHAnsi"/>
          <w:sz w:val="24"/>
        </w:rPr>
        <w:t xml:space="preserve">ASI’s successful online family carer course </w:t>
      </w:r>
      <w:r w:rsidRPr="008D02C1">
        <w:rPr>
          <w:rFonts w:asciiTheme="minorHAnsi" w:hAnsiTheme="minorHAnsi" w:cstheme="minorHAnsi"/>
          <w:b/>
          <w:i/>
          <w:sz w:val="24"/>
        </w:rPr>
        <w:t>‘Home Based Care-Home Based Education’</w:t>
      </w:r>
      <w:r w:rsidRPr="00433223">
        <w:rPr>
          <w:rFonts w:asciiTheme="minorHAnsi" w:hAnsiTheme="minorHAnsi" w:cstheme="minorHAnsi"/>
          <w:sz w:val="24"/>
        </w:rPr>
        <w:t xml:space="preserve"> to make it relevant for the needs of people in Kenya. </w:t>
      </w:r>
    </w:p>
    <w:p w14:paraId="22663377" w14:textId="77777777" w:rsidR="00B412BB" w:rsidRDefault="00B412BB" w:rsidP="00433223">
      <w:pPr>
        <w:spacing w:line="276" w:lineRule="auto"/>
        <w:rPr>
          <w:rFonts w:asciiTheme="minorHAnsi" w:hAnsiTheme="minorHAnsi" w:cstheme="minorHAnsi"/>
          <w:sz w:val="24"/>
        </w:rPr>
      </w:pPr>
    </w:p>
    <w:p w14:paraId="0E56E1B4" w14:textId="61695EC9" w:rsidR="00433223" w:rsidRP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Through working together, DEEPIK will allow </w:t>
      </w:r>
      <w:r w:rsidR="00EE655A">
        <w:rPr>
          <w:rFonts w:asciiTheme="minorHAnsi" w:hAnsiTheme="minorHAnsi" w:cstheme="minorHAnsi"/>
          <w:sz w:val="24"/>
        </w:rPr>
        <w:t xml:space="preserve">The </w:t>
      </w:r>
      <w:r w:rsidRPr="00433223">
        <w:rPr>
          <w:rFonts w:asciiTheme="minorHAnsi" w:hAnsiTheme="minorHAnsi" w:cstheme="minorHAnsi"/>
          <w:sz w:val="24"/>
        </w:rPr>
        <w:t xml:space="preserve">ASI to gain a greater understanding of the needs of </w:t>
      </w:r>
      <w:r w:rsidRPr="008D02C1">
        <w:rPr>
          <w:rFonts w:asciiTheme="minorHAnsi" w:hAnsiTheme="minorHAnsi" w:cstheme="minorHAnsi"/>
          <w:b/>
          <w:i/>
          <w:sz w:val="24"/>
        </w:rPr>
        <w:t>cultural minorities in Ireland</w:t>
      </w:r>
      <w:r w:rsidRPr="00433223">
        <w:rPr>
          <w:rFonts w:asciiTheme="minorHAnsi" w:hAnsiTheme="minorHAnsi" w:cstheme="minorHAnsi"/>
          <w:sz w:val="24"/>
        </w:rPr>
        <w:t xml:space="preserve">. </w:t>
      </w:r>
    </w:p>
    <w:p w14:paraId="517A829B" w14:textId="77777777" w:rsidR="00433223" w:rsidRDefault="00433223" w:rsidP="00433223">
      <w:pPr>
        <w:spacing w:line="276" w:lineRule="auto"/>
        <w:rPr>
          <w:rFonts w:asciiTheme="minorHAnsi" w:hAnsiTheme="minorHAnsi" w:cstheme="minorHAnsi"/>
          <w:sz w:val="24"/>
        </w:rPr>
      </w:pPr>
    </w:p>
    <w:p w14:paraId="361D6718" w14:textId="23534A1C" w:rsidR="00433223" w:rsidRDefault="00433223" w:rsidP="00433223">
      <w:pPr>
        <w:spacing w:line="276" w:lineRule="auto"/>
        <w:rPr>
          <w:rFonts w:asciiTheme="minorHAnsi" w:hAnsiTheme="minorHAnsi" w:cstheme="minorHAnsi"/>
          <w:sz w:val="24"/>
        </w:rPr>
      </w:pPr>
      <w:r w:rsidRPr="00EE655A">
        <w:rPr>
          <w:rFonts w:asciiTheme="minorHAnsi" w:hAnsiTheme="minorHAnsi" w:cstheme="minorHAnsi"/>
          <w:sz w:val="24"/>
        </w:rPr>
        <w:t xml:space="preserve">Speaking </w:t>
      </w:r>
      <w:r w:rsidR="00E74872">
        <w:rPr>
          <w:rFonts w:asciiTheme="minorHAnsi" w:hAnsiTheme="minorHAnsi" w:cstheme="minorHAnsi"/>
          <w:sz w:val="24"/>
        </w:rPr>
        <w:t xml:space="preserve">about </w:t>
      </w:r>
      <w:r w:rsidRPr="00EE655A">
        <w:rPr>
          <w:rFonts w:asciiTheme="minorHAnsi" w:hAnsiTheme="minorHAnsi" w:cstheme="minorHAnsi"/>
          <w:sz w:val="24"/>
        </w:rPr>
        <w:t>the project</w:t>
      </w:r>
      <w:r w:rsidR="00E74872">
        <w:rPr>
          <w:rFonts w:asciiTheme="minorHAnsi" w:hAnsiTheme="minorHAnsi" w:cstheme="minorHAnsi"/>
          <w:sz w:val="24"/>
        </w:rPr>
        <w:t>, which</w:t>
      </w:r>
      <w:r w:rsidRPr="00EE655A">
        <w:rPr>
          <w:rFonts w:asciiTheme="minorHAnsi" w:hAnsiTheme="minorHAnsi" w:cstheme="minorHAnsi"/>
          <w:sz w:val="24"/>
        </w:rPr>
        <w:t xml:space="preserve"> launch</w:t>
      </w:r>
      <w:r w:rsidR="00E74872">
        <w:rPr>
          <w:rFonts w:asciiTheme="minorHAnsi" w:hAnsiTheme="minorHAnsi" w:cstheme="minorHAnsi"/>
          <w:sz w:val="24"/>
        </w:rPr>
        <w:t>ed</w:t>
      </w:r>
      <w:r w:rsidRPr="00EE655A">
        <w:rPr>
          <w:rFonts w:asciiTheme="minorHAnsi" w:hAnsiTheme="minorHAnsi" w:cstheme="minorHAnsi"/>
          <w:sz w:val="24"/>
        </w:rPr>
        <w:t xml:space="preserve"> </w:t>
      </w:r>
      <w:r w:rsidR="00E74872">
        <w:rPr>
          <w:rFonts w:asciiTheme="minorHAnsi" w:hAnsiTheme="minorHAnsi" w:cstheme="minorHAnsi"/>
          <w:sz w:val="24"/>
        </w:rPr>
        <w:t xml:space="preserve">on </w:t>
      </w:r>
      <w:r w:rsidR="00EE655A" w:rsidRPr="00EE655A">
        <w:rPr>
          <w:rFonts w:asciiTheme="minorHAnsi" w:hAnsiTheme="minorHAnsi" w:cstheme="minorHAnsi"/>
          <w:sz w:val="24"/>
        </w:rPr>
        <w:t xml:space="preserve">Tuesday, </w:t>
      </w:r>
      <w:r w:rsidRPr="00EE655A">
        <w:rPr>
          <w:rFonts w:asciiTheme="minorHAnsi" w:hAnsiTheme="minorHAnsi" w:cstheme="minorHAnsi"/>
          <w:sz w:val="24"/>
        </w:rPr>
        <w:t>1</w:t>
      </w:r>
      <w:r w:rsidRPr="00EE655A">
        <w:rPr>
          <w:rFonts w:asciiTheme="minorHAnsi" w:hAnsiTheme="minorHAnsi" w:cstheme="minorHAnsi"/>
          <w:sz w:val="24"/>
          <w:vertAlign w:val="superscript"/>
        </w:rPr>
        <w:t>st</w:t>
      </w:r>
      <w:r w:rsidRPr="00EE655A">
        <w:rPr>
          <w:rFonts w:asciiTheme="minorHAnsi" w:hAnsiTheme="minorHAnsi" w:cstheme="minorHAnsi"/>
          <w:sz w:val="24"/>
        </w:rPr>
        <w:t xml:space="preserve"> September</w:t>
      </w:r>
      <w:r w:rsidR="00E74872">
        <w:rPr>
          <w:rFonts w:asciiTheme="minorHAnsi" w:hAnsiTheme="minorHAnsi" w:cstheme="minorHAnsi"/>
          <w:sz w:val="24"/>
        </w:rPr>
        <w:t xml:space="preserve"> 2020</w:t>
      </w:r>
      <w:r w:rsidRPr="00EE655A">
        <w:rPr>
          <w:rFonts w:asciiTheme="minorHAnsi" w:hAnsiTheme="minorHAnsi" w:cstheme="minorHAnsi"/>
          <w:sz w:val="24"/>
        </w:rPr>
        <w:t>,</w:t>
      </w:r>
      <w:r w:rsidRPr="00EE655A">
        <w:rPr>
          <w:rFonts w:asciiTheme="minorHAnsi" w:hAnsiTheme="minorHAnsi" w:cstheme="minorHAnsi"/>
          <w:b/>
          <w:i/>
          <w:sz w:val="24"/>
        </w:rPr>
        <w:t xml:space="preserve"> </w:t>
      </w:r>
      <w:r w:rsidR="00EE655A" w:rsidRPr="00EE655A">
        <w:rPr>
          <w:rFonts w:asciiTheme="minorHAnsi" w:hAnsiTheme="minorHAnsi" w:cstheme="minorHAnsi"/>
          <w:b/>
          <w:i/>
          <w:sz w:val="24"/>
        </w:rPr>
        <w:t xml:space="preserve">The ASI’s </w:t>
      </w:r>
      <w:r w:rsidRPr="00EE655A">
        <w:rPr>
          <w:rFonts w:asciiTheme="minorHAnsi" w:hAnsiTheme="minorHAnsi" w:cstheme="minorHAnsi"/>
          <w:b/>
          <w:i/>
          <w:sz w:val="24"/>
        </w:rPr>
        <w:t>External Learning and Development Manager</w:t>
      </w:r>
      <w:r w:rsidR="00EE655A" w:rsidRPr="00EE655A">
        <w:rPr>
          <w:rFonts w:asciiTheme="minorHAnsi" w:hAnsiTheme="minorHAnsi" w:cstheme="minorHAnsi"/>
          <w:b/>
          <w:i/>
          <w:sz w:val="24"/>
        </w:rPr>
        <w:t>,</w:t>
      </w:r>
      <w:r w:rsidRPr="00EE655A">
        <w:rPr>
          <w:rFonts w:asciiTheme="minorHAnsi" w:hAnsiTheme="minorHAnsi" w:cstheme="minorHAnsi"/>
          <w:b/>
          <w:i/>
          <w:sz w:val="24"/>
        </w:rPr>
        <w:t xml:space="preserve"> </w:t>
      </w:r>
      <w:r w:rsidR="00EE655A" w:rsidRPr="00EE655A">
        <w:rPr>
          <w:rFonts w:asciiTheme="minorHAnsi" w:hAnsiTheme="minorHAnsi" w:cstheme="minorHAnsi"/>
          <w:b/>
          <w:i/>
          <w:sz w:val="24"/>
        </w:rPr>
        <w:t xml:space="preserve">Fergus Timmons </w:t>
      </w:r>
      <w:r w:rsidRPr="00EE655A">
        <w:rPr>
          <w:rFonts w:asciiTheme="minorHAnsi" w:hAnsiTheme="minorHAnsi" w:cstheme="minorHAnsi"/>
          <w:b/>
          <w:i/>
          <w:sz w:val="24"/>
        </w:rPr>
        <w:t>said</w:t>
      </w:r>
      <w:r w:rsidR="00EE655A" w:rsidRPr="00EE655A">
        <w:rPr>
          <w:rFonts w:asciiTheme="minorHAnsi" w:hAnsiTheme="minorHAnsi" w:cstheme="minorHAnsi"/>
          <w:b/>
          <w:i/>
          <w:sz w:val="24"/>
        </w:rPr>
        <w:t>:</w:t>
      </w:r>
      <w:r w:rsidRPr="00433223">
        <w:rPr>
          <w:rFonts w:asciiTheme="minorHAnsi" w:hAnsiTheme="minorHAnsi" w:cstheme="minorHAnsi"/>
          <w:sz w:val="24"/>
        </w:rPr>
        <w:t xml:space="preserve"> </w:t>
      </w:r>
      <w:r w:rsidRPr="00EE655A">
        <w:rPr>
          <w:rFonts w:asciiTheme="minorHAnsi" w:hAnsiTheme="minorHAnsi" w:cstheme="minorHAnsi"/>
          <w:i/>
          <w:sz w:val="24"/>
        </w:rPr>
        <w:t>“We are absolutely delighted to be in a position to work with our colleagues at ADOK, to use our course materials as a starting point for developing a high quality online learning experience for Kenyan family c</w:t>
      </w:r>
      <w:r w:rsidR="00B412BB">
        <w:rPr>
          <w:rFonts w:asciiTheme="minorHAnsi" w:hAnsiTheme="minorHAnsi" w:cstheme="minorHAnsi"/>
          <w:i/>
          <w:sz w:val="24"/>
        </w:rPr>
        <w:t xml:space="preserve">arers of people with dementia. </w:t>
      </w:r>
      <w:r w:rsidRPr="00EE655A">
        <w:rPr>
          <w:rFonts w:asciiTheme="minorHAnsi" w:hAnsiTheme="minorHAnsi" w:cstheme="minorHAnsi"/>
          <w:i/>
          <w:sz w:val="24"/>
        </w:rPr>
        <w:t xml:space="preserve">DEEPIK will allow us to gain a greater understanding of the requirements of family carers from </w:t>
      </w:r>
      <w:r w:rsidR="00E74872">
        <w:rPr>
          <w:rFonts w:asciiTheme="minorHAnsi" w:hAnsiTheme="minorHAnsi" w:cstheme="minorHAnsi"/>
          <w:i/>
          <w:sz w:val="24"/>
        </w:rPr>
        <w:t xml:space="preserve">culturally diverse backgrounds. </w:t>
      </w:r>
      <w:r w:rsidRPr="00EE655A">
        <w:rPr>
          <w:rFonts w:asciiTheme="minorHAnsi" w:hAnsiTheme="minorHAnsi" w:cstheme="minorHAnsi"/>
          <w:i/>
          <w:sz w:val="24"/>
        </w:rPr>
        <w:t xml:space="preserve">We are proud to start working together with a progressive Dementia </w:t>
      </w:r>
      <w:proofErr w:type="spellStart"/>
      <w:r w:rsidRPr="00EE655A">
        <w:rPr>
          <w:rFonts w:asciiTheme="minorHAnsi" w:hAnsiTheme="minorHAnsi" w:cstheme="minorHAnsi"/>
          <w:i/>
          <w:sz w:val="24"/>
        </w:rPr>
        <w:t>organisation</w:t>
      </w:r>
      <w:proofErr w:type="spellEnd"/>
      <w:r w:rsidRPr="00EE655A">
        <w:rPr>
          <w:rFonts w:asciiTheme="minorHAnsi" w:hAnsiTheme="minorHAnsi" w:cstheme="minorHAnsi"/>
          <w:i/>
          <w:sz w:val="24"/>
        </w:rPr>
        <w:t xml:space="preserve"> in Kenya, and are hopeful that this will be the start of a mutually positive partnershi</w:t>
      </w:r>
      <w:r w:rsidR="00EE655A" w:rsidRPr="00EE655A">
        <w:rPr>
          <w:rFonts w:asciiTheme="minorHAnsi" w:hAnsiTheme="minorHAnsi" w:cstheme="minorHAnsi"/>
          <w:i/>
          <w:sz w:val="24"/>
        </w:rPr>
        <w:t xml:space="preserve">p for ADOK and </w:t>
      </w:r>
      <w:proofErr w:type="gramStart"/>
      <w:r w:rsidR="00EE655A" w:rsidRPr="00EE655A">
        <w:rPr>
          <w:rFonts w:asciiTheme="minorHAnsi" w:hAnsiTheme="minorHAnsi" w:cstheme="minorHAnsi"/>
          <w:i/>
          <w:sz w:val="24"/>
        </w:rPr>
        <w:t>ourselves</w:t>
      </w:r>
      <w:proofErr w:type="gramEnd"/>
      <w:r w:rsidR="00EE655A" w:rsidRPr="00EE655A">
        <w:rPr>
          <w:rFonts w:asciiTheme="minorHAnsi" w:hAnsiTheme="minorHAnsi" w:cstheme="minorHAnsi"/>
          <w:i/>
          <w:sz w:val="24"/>
        </w:rPr>
        <w:t>.”</w:t>
      </w:r>
    </w:p>
    <w:p w14:paraId="4CF66392" w14:textId="77777777" w:rsidR="00EE43D0" w:rsidRPr="00433223" w:rsidRDefault="00EE43D0" w:rsidP="00433223">
      <w:pPr>
        <w:spacing w:line="276" w:lineRule="auto"/>
        <w:rPr>
          <w:rFonts w:asciiTheme="minorHAnsi" w:hAnsiTheme="minorHAnsi" w:cstheme="minorHAnsi"/>
          <w:sz w:val="24"/>
        </w:rPr>
      </w:pPr>
    </w:p>
    <w:p w14:paraId="2108E01C" w14:textId="75B51597" w:rsidR="00433223" w:rsidRDefault="00433223" w:rsidP="00433223">
      <w:pPr>
        <w:spacing w:line="276" w:lineRule="auto"/>
        <w:rPr>
          <w:rFonts w:asciiTheme="minorHAnsi" w:hAnsiTheme="minorHAnsi" w:cstheme="minorHAnsi"/>
          <w:sz w:val="24"/>
        </w:rPr>
      </w:pPr>
      <w:proofErr w:type="spellStart"/>
      <w:r w:rsidRPr="00EE655A">
        <w:rPr>
          <w:rFonts w:asciiTheme="minorHAnsi" w:hAnsiTheme="minorHAnsi" w:cstheme="minorHAnsi"/>
          <w:b/>
          <w:i/>
          <w:sz w:val="24"/>
        </w:rPr>
        <w:t>Wambui</w:t>
      </w:r>
      <w:proofErr w:type="spellEnd"/>
      <w:r w:rsidRPr="00EE655A">
        <w:rPr>
          <w:rFonts w:asciiTheme="minorHAnsi" w:hAnsiTheme="minorHAnsi" w:cstheme="minorHAnsi"/>
          <w:b/>
          <w:i/>
          <w:sz w:val="24"/>
        </w:rPr>
        <w:t xml:space="preserve"> </w:t>
      </w:r>
      <w:proofErr w:type="spellStart"/>
      <w:r w:rsidRPr="00EE655A">
        <w:rPr>
          <w:rFonts w:asciiTheme="minorHAnsi" w:hAnsiTheme="minorHAnsi" w:cstheme="minorHAnsi"/>
          <w:b/>
          <w:i/>
          <w:sz w:val="24"/>
        </w:rPr>
        <w:t>Karanja</w:t>
      </w:r>
      <w:proofErr w:type="spellEnd"/>
      <w:r w:rsidR="00EE655A">
        <w:rPr>
          <w:rFonts w:asciiTheme="minorHAnsi" w:hAnsiTheme="minorHAnsi" w:cstheme="minorHAnsi"/>
          <w:sz w:val="24"/>
        </w:rPr>
        <w:t>,</w:t>
      </w:r>
      <w:r w:rsidRPr="00433223">
        <w:rPr>
          <w:rFonts w:asciiTheme="minorHAnsi" w:hAnsiTheme="minorHAnsi" w:cstheme="minorHAnsi"/>
          <w:sz w:val="24"/>
        </w:rPr>
        <w:t xml:space="preserve"> who worked for a year at Trinity College as an Atlantic Fellow for Equity in Brain Health at the Globa</w:t>
      </w:r>
      <w:r w:rsidR="00EE655A">
        <w:rPr>
          <w:rFonts w:asciiTheme="minorHAnsi" w:hAnsiTheme="minorHAnsi" w:cstheme="minorHAnsi"/>
          <w:sz w:val="24"/>
        </w:rPr>
        <w:t>l Brain Health Institute (GBHI)</w:t>
      </w:r>
      <w:r w:rsidRPr="00433223">
        <w:rPr>
          <w:rFonts w:asciiTheme="minorHAnsi" w:hAnsiTheme="minorHAnsi" w:cstheme="minorHAnsi"/>
          <w:sz w:val="24"/>
        </w:rPr>
        <w:t xml:space="preserve"> and has been a volunteer worker at AD</w:t>
      </w:r>
      <w:r w:rsidR="00EE655A">
        <w:rPr>
          <w:rFonts w:asciiTheme="minorHAnsi" w:hAnsiTheme="minorHAnsi" w:cstheme="minorHAnsi"/>
          <w:sz w:val="24"/>
        </w:rPr>
        <w:t>OK welcomed the project funding,</w:t>
      </w:r>
      <w:r w:rsidRPr="00433223">
        <w:rPr>
          <w:rFonts w:asciiTheme="minorHAnsi" w:hAnsiTheme="minorHAnsi" w:cstheme="minorHAnsi"/>
          <w:sz w:val="24"/>
        </w:rPr>
        <w:t xml:space="preserve"> said</w:t>
      </w:r>
      <w:r w:rsidR="00EE655A">
        <w:rPr>
          <w:rFonts w:asciiTheme="minorHAnsi" w:hAnsiTheme="minorHAnsi" w:cstheme="minorHAnsi"/>
          <w:sz w:val="24"/>
        </w:rPr>
        <w:t>:</w:t>
      </w:r>
      <w:r w:rsidRPr="00433223">
        <w:rPr>
          <w:rFonts w:asciiTheme="minorHAnsi" w:hAnsiTheme="minorHAnsi" w:cstheme="minorHAnsi"/>
          <w:sz w:val="24"/>
        </w:rPr>
        <w:t xml:space="preserve"> </w:t>
      </w:r>
      <w:r w:rsidRPr="00EE655A">
        <w:rPr>
          <w:rFonts w:asciiTheme="minorHAnsi" w:hAnsiTheme="minorHAnsi" w:cstheme="minorHAnsi"/>
          <w:i/>
          <w:sz w:val="24"/>
        </w:rPr>
        <w:t>“The support from the Atlantic Institute and the experience of Alzheimer's Society of Ireland designing and delivering online education for caregivers gives us a head</w:t>
      </w:r>
      <w:r w:rsidR="00D97E2A">
        <w:rPr>
          <w:rFonts w:asciiTheme="minorHAnsi" w:hAnsiTheme="minorHAnsi" w:cstheme="minorHAnsi"/>
          <w:i/>
          <w:sz w:val="24"/>
        </w:rPr>
        <w:t xml:space="preserve"> </w:t>
      </w:r>
      <w:r w:rsidRPr="00EE655A">
        <w:rPr>
          <w:rFonts w:asciiTheme="minorHAnsi" w:hAnsiTheme="minorHAnsi" w:cstheme="minorHAnsi"/>
          <w:i/>
          <w:sz w:val="24"/>
        </w:rPr>
        <w:t xml:space="preserve">start to create quality training for family caregivers in Kenya. I am grateful for the </w:t>
      </w:r>
      <w:proofErr w:type="gramStart"/>
      <w:r w:rsidRPr="00EE655A">
        <w:rPr>
          <w:rFonts w:asciiTheme="minorHAnsi" w:hAnsiTheme="minorHAnsi" w:cstheme="minorHAnsi"/>
          <w:i/>
          <w:sz w:val="24"/>
        </w:rPr>
        <w:t>opportunities that being an Atlantic Fellow for Equity in Brain Health at GBHI has</w:t>
      </w:r>
      <w:proofErr w:type="gramEnd"/>
      <w:r w:rsidRPr="00EE655A">
        <w:rPr>
          <w:rFonts w:asciiTheme="minorHAnsi" w:hAnsiTheme="minorHAnsi" w:cstheme="minorHAnsi"/>
          <w:i/>
          <w:sz w:val="24"/>
        </w:rPr>
        <w:t xml:space="preserve"> provided me with, especially the chance to partner with Alzheimer Society of Ireland on this project.”</w:t>
      </w:r>
    </w:p>
    <w:p w14:paraId="7E7E3AA6" w14:textId="77777777" w:rsidR="00EE655A" w:rsidRPr="00433223" w:rsidRDefault="00EE655A" w:rsidP="00433223">
      <w:pPr>
        <w:spacing w:line="276" w:lineRule="auto"/>
        <w:rPr>
          <w:rFonts w:asciiTheme="minorHAnsi" w:hAnsiTheme="minorHAnsi" w:cstheme="minorHAnsi"/>
          <w:sz w:val="24"/>
        </w:rPr>
      </w:pPr>
    </w:p>
    <w:p w14:paraId="6C8A4439" w14:textId="48982044" w:rsid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lastRenderedPageBreak/>
        <w:t xml:space="preserve">CEO and Founder of ADOK </w:t>
      </w:r>
      <w:r w:rsidR="009C6BA0" w:rsidRPr="009C6BA0">
        <w:rPr>
          <w:rFonts w:asciiTheme="minorHAnsi" w:hAnsiTheme="minorHAnsi" w:cstheme="minorHAnsi"/>
          <w:b/>
          <w:i/>
          <w:sz w:val="24"/>
        </w:rPr>
        <w:t xml:space="preserve">Elizabeth </w:t>
      </w:r>
      <w:proofErr w:type="spellStart"/>
      <w:r w:rsidR="009C6BA0" w:rsidRPr="009C6BA0">
        <w:rPr>
          <w:rFonts w:asciiTheme="minorHAnsi" w:hAnsiTheme="minorHAnsi" w:cstheme="minorHAnsi"/>
          <w:b/>
          <w:i/>
          <w:sz w:val="24"/>
        </w:rPr>
        <w:t>Mutunga</w:t>
      </w:r>
      <w:proofErr w:type="spellEnd"/>
      <w:r w:rsidR="009C6BA0">
        <w:rPr>
          <w:rFonts w:asciiTheme="minorHAnsi" w:hAnsiTheme="minorHAnsi" w:cstheme="minorHAnsi"/>
          <w:sz w:val="24"/>
        </w:rPr>
        <w:t xml:space="preserve"> said:</w:t>
      </w:r>
      <w:r w:rsidRPr="00433223">
        <w:rPr>
          <w:rFonts w:asciiTheme="minorHAnsi" w:hAnsiTheme="minorHAnsi" w:cstheme="minorHAnsi"/>
          <w:sz w:val="24"/>
        </w:rPr>
        <w:t xml:space="preserve"> </w:t>
      </w:r>
      <w:r w:rsidRPr="009C6BA0">
        <w:rPr>
          <w:rFonts w:asciiTheme="minorHAnsi" w:hAnsiTheme="minorHAnsi" w:cstheme="minorHAnsi"/>
          <w:i/>
          <w:sz w:val="24"/>
        </w:rPr>
        <w:t xml:space="preserve">“Alzheimer's and Dementia </w:t>
      </w:r>
      <w:proofErr w:type="spellStart"/>
      <w:r w:rsidRPr="009C6BA0">
        <w:rPr>
          <w:rFonts w:asciiTheme="minorHAnsi" w:hAnsiTheme="minorHAnsi" w:cstheme="minorHAnsi"/>
          <w:i/>
          <w:sz w:val="24"/>
        </w:rPr>
        <w:t>Organisation</w:t>
      </w:r>
      <w:proofErr w:type="spellEnd"/>
      <w:r w:rsidRPr="009C6BA0">
        <w:rPr>
          <w:rFonts w:asciiTheme="minorHAnsi" w:hAnsiTheme="minorHAnsi" w:cstheme="minorHAnsi"/>
          <w:i/>
          <w:sz w:val="24"/>
        </w:rPr>
        <w:t xml:space="preserve"> of Kenya is an </w:t>
      </w:r>
      <w:proofErr w:type="spellStart"/>
      <w:r w:rsidRPr="009C6BA0">
        <w:rPr>
          <w:rFonts w:asciiTheme="minorHAnsi" w:hAnsiTheme="minorHAnsi" w:cstheme="minorHAnsi"/>
          <w:i/>
          <w:sz w:val="24"/>
        </w:rPr>
        <w:t>organisation</w:t>
      </w:r>
      <w:proofErr w:type="spellEnd"/>
      <w:r w:rsidRPr="009C6BA0">
        <w:rPr>
          <w:rFonts w:asciiTheme="minorHAnsi" w:hAnsiTheme="minorHAnsi" w:cstheme="minorHAnsi"/>
          <w:i/>
          <w:sz w:val="24"/>
        </w:rPr>
        <w:t xml:space="preserve"> that supports caregivers who have loved ones affected by dementia.  We are looking forward to the partnership with Alzheimer Society of Ireland while working on DEEPIK.  The online carer </w:t>
      </w:r>
      <w:proofErr w:type="spellStart"/>
      <w:r w:rsidRPr="009C6BA0">
        <w:rPr>
          <w:rFonts w:asciiTheme="minorHAnsi" w:hAnsiTheme="minorHAnsi" w:cstheme="minorHAnsi"/>
          <w:i/>
          <w:sz w:val="24"/>
        </w:rPr>
        <w:t>programme</w:t>
      </w:r>
      <w:proofErr w:type="spellEnd"/>
      <w:r w:rsidRPr="009C6BA0">
        <w:rPr>
          <w:rFonts w:asciiTheme="minorHAnsi" w:hAnsiTheme="minorHAnsi" w:cstheme="minorHAnsi"/>
          <w:i/>
          <w:sz w:val="24"/>
        </w:rPr>
        <w:t xml:space="preserve"> will be beneficial to the caregivers as they continually learn on how best to care for their loved ones.  This is an exciting collaboration and looking forward to learning and supporting our caregivers.”</w:t>
      </w:r>
    </w:p>
    <w:p w14:paraId="2970EE5D" w14:textId="6FDD36E0" w:rsidR="00433223" w:rsidRPr="00433223" w:rsidRDefault="00433223" w:rsidP="00433223">
      <w:pPr>
        <w:spacing w:line="276" w:lineRule="auto"/>
        <w:rPr>
          <w:rFonts w:asciiTheme="minorHAnsi" w:hAnsiTheme="minorHAnsi" w:cstheme="minorHAnsi"/>
          <w:sz w:val="24"/>
        </w:rPr>
      </w:pPr>
    </w:p>
    <w:p w14:paraId="516971CF" w14:textId="611F6B6E" w:rsidR="009C6BA0" w:rsidRPr="00433223" w:rsidRDefault="009C6BA0" w:rsidP="009C6BA0">
      <w:pPr>
        <w:spacing w:line="276" w:lineRule="auto"/>
        <w:rPr>
          <w:rFonts w:asciiTheme="minorHAnsi" w:hAnsiTheme="minorHAnsi" w:cstheme="minorHAnsi"/>
          <w:sz w:val="24"/>
        </w:rPr>
      </w:pPr>
      <w:r>
        <w:rPr>
          <w:rFonts w:asciiTheme="minorHAnsi" w:hAnsiTheme="minorHAnsi" w:cstheme="minorHAnsi"/>
          <w:sz w:val="24"/>
        </w:rPr>
        <w:t xml:space="preserve">In the attached picture are: </w:t>
      </w:r>
      <w:proofErr w:type="spellStart"/>
      <w:r w:rsidRPr="00433223">
        <w:rPr>
          <w:rFonts w:asciiTheme="minorHAnsi" w:hAnsiTheme="minorHAnsi" w:cstheme="minorHAnsi"/>
          <w:sz w:val="24"/>
        </w:rPr>
        <w:t>Wambui</w:t>
      </w:r>
      <w:proofErr w:type="spellEnd"/>
      <w:r w:rsidRPr="00433223">
        <w:rPr>
          <w:rFonts w:asciiTheme="minorHAnsi" w:hAnsiTheme="minorHAnsi" w:cstheme="minorHAnsi"/>
          <w:sz w:val="24"/>
        </w:rPr>
        <w:t xml:space="preserve"> </w:t>
      </w:r>
      <w:proofErr w:type="spellStart"/>
      <w:r w:rsidRPr="00433223">
        <w:rPr>
          <w:rFonts w:asciiTheme="minorHAnsi" w:hAnsiTheme="minorHAnsi" w:cstheme="minorHAnsi"/>
          <w:sz w:val="24"/>
        </w:rPr>
        <w:t>Karanja</w:t>
      </w:r>
      <w:proofErr w:type="spellEnd"/>
      <w:r w:rsidRPr="00433223">
        <w:rPr>
          <w:rFonts w:asciiTheme="minorHAnsi" w:hAnsiTheme="minorHAnsi" w:cstheme="minorHAnsi"/>
          <w:sz w:val="24"/>
        </w:rPr>
        <w:t xml:space="preserve">, Elizabeth </w:t>
      </w:r>
      <w:proofErr w:type="spellStart"/>
      <w:r w:rsidRPr="00433223">
        <w:rPr>
          <w:rFonts w:asciiTheme="minorHAnsi" w:hAnsiTheme="minorHAnsi" w:cstheme="minorHAnsi"/>
          <w:sz w:val="24"/>
        </w:rPr>
        <w:t>Mutunga</w:t>
      </w:r>
      <w:proofErr w:type="spellEnd"/>
      <w:r w:rsidRPr="00433223">
        <w:rPr>
          <w:rFonts w:asciiTheme="minorHAnsi" w:hAnsiTheme="minorHAnsi" w:cstheme="minorHAnsi"/>
          <w:sz w:val="24"/>
        </w:rPr>
        <w:t xml:space="preserve"> and Fergus Timmons at one of their several online meetings where they set out a work plan for the project and worked on the successful funding application. </w:t>
      </w:r>
    </w:p>
    <w:p w14:paraId="148F1D73" w14:textId="77777777" w:rsidR="009C6BA0" w:rsidRDefault="009C6BA0" w:rsidP="00433223">
      <w:pPr>
        <w:spacing w:line="276" w:lineRule="auto"/>
        <w:rPr>
          <w:rFonts w:asciiTheme="minorHAnsi" w:hAnsiTheme="minorHAnsi" w:cstheme="minorHAnsi"/>
          <w:sz w:val="24"/>
        </w:rPr>
      </w:pPr>
    </w:p>
    <w:p w14:paraId="6C7533DC" w14:textId="0D694909" w:rsidR="00433223" w:rsidRPr="009C6BA0" w:rsidRDefault="00433223" w:rsidP="00433223">
      <w:pPr>
        <w:spacing w:line="276" w:lineRule="auto"/>
        <w:rPr>
          <w:rFonts w:asciiTheme="minorHAnsi" w:hAnsiTheme="minorHAnsi" w:cstheme="minorHAnsi"/>
          <w:b/>
          <w:i/>
          <w:sz w:val="24"/>
        </w:rPr>
      </w:pPr>
      <w:r w:rsidRPr="009C6BA0">
        <w:rPr>
          <w:rFonts w:asciiTheme="minorHAnsi" w:hAnsiTheme="minorHAnsi" w:cstheme="minorHAnsi"/>
          <w:b/>
          <w:i/>
          <w:sz w:val="24"/>
        </w:rPr>
        <w:t>Contact details here</w:t>
      </w:r>
      <w:r w:rsidR="009C6BA0" w:rsidRPr="009C6BA0">
        <w:rPr>
          <w:rFonts w:asciiTheme="minorHAnsi" w:hAnsiTheme="minorHAnsi" w:cstheme="minorHAnsi"/>
          <w:b/>
          <w:i/>
          <w:sz w:val="24"/>
        </w:rPr>
        <w:t>:</w:t>
      </w:r>
    </w:p>
    <w:p w14:paraId="67536319" w14:textId="77777777" w:rsidR="00433223" w:rsidRP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Ms. </w:t>
      </w:r>
      <w:proofErr w:type="spellStart"/>
      <w:r w:rsidRPr="00433223">
        <w:rPr>
          <w:rFonts w:asciiTheme="minorHAnsi" w:hAnsiTheme="minorHAnsi" w:cstheme="minorHAnsi"/>
          <w:sz w:val="24"/>
        </w:rPr>
        <w:t>Wambui</w:t>
      </w:r>
      <w:proofErr w:type="spellEnd"/>
      <w:r w:rsidRPr="00433223">
        <w:rPr>
          <w:rFonts w:asciiTheme="minorHAnsi" w:hAnsiTheme="minorHAnsi" w:cstheme="minorHAnsi"/>
          <w:sz w:val="24"/>
        </w:rPr>
        <w:t xml:space="preserve"> </w:t>
      </w:r>
      <w:proofErr w:type="spellStart"/>
      <w:r w:rsidRPr="00433223">
        <w:rPr>
          <w:rFonts w:asciiTheme="minorHAnsi" w:hAnsiTheme="minorHAnsi" w:cstheme="minorHAnsi"/>
          <w:sz w:val="24"/>
        </w:rPr>
        <w:t>Karanja</w:t>
      </w:r>
      <w:proofErr w:type="spellEnd"/>
      <w:r w:rsidRPr="00433223">
        <w:rPr>
          <w:rFonts w:asciiTheme="minorHAnsi" w:hAnsiTheme="minorHAnsi" w:cstheme="minorHAnsi"/>
          <w:sz w:val="24"/>
        </w:rPr>
        <w:t>: wambui.karanja@gbhi.org</w:t>
      </w:r>
    </w:p>
    <w:p w14:paraId="050DB0BE" w14:textId="77777777" w:rsidR="00433223" w:rsidRP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Ms. Elizabeth </w:t>
      </w:r>
      <w:proofErr w:type="spellStart"/>
      <w:r w:rsidRPr="00433223">
        <w:rPr>
          <w:rFonts w:asciiTheme="minorHAnsi" w:hAnsiTheme="minorHAnsi" w:cstheme="minorHAnsi"/>
          <w:sz w:val="24"/>
        </w:rPr>
        <w:t>Mutunga</w:t>
      </w:r>
      <w:proofErr w:type="spellEnd"/>
      <w:r w:rsidRPr="00433223">
        <w:rPr>
          <w:rFonts w:asciiTheme="minorHAnsi" w:hAnsiTheme="minorHAnsi" w:cstheme="minorHAnsi"/>
          <w:sz w:val="24"/>
        </w:rPr>
        <w:t xml:space="preserve">: elizabeth@alzkenya.org </w:t>
      </w:r>
    </w:p>
    <w:p w14:paraId="794229C2" w14:textId="77777777" w:rsidR="00433223" w:rsidRPr="00433223" w:rsidRDefault="00433223" w:rsidP="00433223">
      <w:pPr>
        <w:spacing w:line="276" w:lineRule="auto"/>
        <w:rPr>
          <w:rFonts w:asciiTheme="minorHAnsi" w:hAnsiTheme="minorHAnsi" w:cstheme="minorHAnsi"/>
          <w:sz w:val="24"/>
        </w:rPr>
      </w:pPr>
      <w:r w:rsidRPr="00433223">
        <w:rPr>
          <w:rFonts w:asciiTheme="minorHAnsi" w:hAnsiTheme="minorHAnsi" w:cstheme="minorHAnsi"/>
          <w:sz w:val="24"/>
        </w:rPr>
        <w:t xml:space="preserve">Mr. Fergus Timmons: fergus.timmons@alzheimer.ie </w:t>
      </w:r>
    </w:p>
    <w:p w14:paraId="531D71F0" w14:textId="77777777" w:rsidR="00EE43D0" w:rsidRDefault="00EE43D0" w:rsidP="00624CA2">
      <w:pPr>
        <w:spacing w:line="276" w:lineRule="auto"/>
        <w:rPr>
          <w:rFonts w:asciiTheme="minorHAnsi" w:hAnsiTheme="minorHAnsi" w:cstheme="minorHAnsi"/>
          <w:b/>
          <w:i/>
          <w:sz w:val="24"/>
        </w:rPr>
      </w:pPr>
    </w:p>
    <w:p w14:paraId="243D84A6" w14:textId="0FBDE268" w:rsidR="003B0420" w:rsidRPr="00F315B9" w:rsidRDefault="003B7DE5" w:rsidP="00624CA2">
      <w:pPr>
        <w:spacing w:line="276" w:lineRule="auto"/>
        <w:rPr>
          <w:rFonts w:asciiTheme="minorHAnsi" w:hAnsiTheme="minorHAnsi"/>
          <w:i/>
          <w:sz w:val="24"/>
        </w:rPr>
      </w:pPr>
      <w:r w:rsidRPr="00F315B9">
        <w:rPr>
          <w:rFonts w:asciiTheme="minorHAnsi" w:hAnsiTheme="minorHAnsi" w:cstheme="minorHAnsi"/>
          <w:b/>
          <w:sz w:val="24"/>
          <w:shd w:val="clear" w:color="auto" w:fill="FFFFFF"/>
        </w:rPr>
        <w:t>ENDS</w:t>
      </w:r>
    </w:p>
    <w:p w14:paraId="1191430D" w14:textId="1249B6C0" w:rsidR="003B7DE5" w:rsidRDefault="002025BC" w:rsidP="00624CA2">
      <w:pPr>
        <w:pStyle w:val="Default"/>
        <w:spacing w:line="276" w:lineRule="auto"/>
        <w:rPr>
          <w:rFonts w:asciiTheme="minorHAnsi" w:hAnsiTheme="minorHAnsi" w:cstheme="minorHAnsi"/>
          <w:b/>
          <w:color w:val="auto"/>
        </w:rPr>
      </w:pPr>
      <w:r w:rsidRPr="00F315B9">
        <w:rPr>
          <w:rFonts w:asciiTheme="minorHAnsi" w:hAnsiTheme="minorHAnsi" w:cstheme="minorHAnsi"/>
          <w:bCs/>
          <w:color w:val="auto"/>
          <w:lang w:eastAsia="en-IE"/>
        </w:rPr>
        <w:br/>
      </w:r>
      <w:r w:rsidR="003B7DE5" w:rsidRPr="00F315B9">
        <w:rPr>
          <w:rFonts w:asciiTheme="minorHAnsi" w:hAnsiTheme="minorHAnsi" w:cstheme="minorHAnsi"/>
          <w:b/>
          <w:color w:val="auto"/>
        </w:rPr>
        <w:t xml:space="preserve">For more information contact </w:t>
      </w:r>
      <w:r w:rsidR="00270D11" w:rsidRPr="00F315B9">
        <w:rPr>
          <w:rFonts w:asciiTheme="minorHAnsi" w:hAnsiTheme="minorHAnsi" w:cstheme="minorHAnsi"/>
          <w:b/>
          <w:color w:val="auto"/>
        </w:rPr>
        <w:t xml:space="preserve">The Alzheimer Society of Ireland </w:t>
      </w:r>
      <w:r w:rsidR="008C5444">
        <w:rPr>
          <w:rFonts w:asciiTheme="minorHAnsi" w:hAnsiTheme="minorHAnsi" w:cstheme="minorHAnsi"/>
          <w:b/>
          <w:color w:val="auto"/>
        </w:rPr>
        <w:t xml:space="preserve">Communications Manager Cormac Cahill </w:t>
      </w:r>
      <w:hyperlink r:id="rId9" w:history="1">
        <w:r w:rsidR="008C5444" w:rsidRPr="008A793C">
          <w:rPr>
            <w:rStyle w:val="Hyperlink"/>
            <w:rFonts w:asciiTheme="minorHAnsi" w:hAnsiTheme="minorHAnsi" w:cstheme="minorHAnsi"/>
            <w:b/>
          </w:rPr>
          <w:t>cormac.cahill@alzheimer.ie</w:t>
        </w:r>
      </w:hyperlink>
      <w:r w:rsidR="008C5444">
        <w:rPr>
          <w:rFonts w:asciiTheme="minorHAnsi" w:hAnsiTheme="minorHAnsi" w:cstheme="minorHAnsi"/>
          <w:b/>
          <w:color w:val="auto"/>
        </w:rPr>
        <w:t xml:space="preserve"> 086 044 1214 or </w:t>
      </w:r>
      <w:r w:rsidR="00270D11" w:rsidRPr="00F315B9">
        <w:rPr>
          <w:rFonts w:asciiTheme="minorHAnsi" w:hAnsiTheme="minorHAnsi" w:cstheme="minorHAnsi"/>
          <w:b/>
          <w:color w:val="auto"/>
        </w:rPr>
        <w:t xml:space="preserve">Communications </w:t>
      </w:r>
      <w:r w:rsidR="004E6746">
        <w:rPr>
          <w:rFonts w:asciiTheme="minorHAnsi" w:hAnsiTheme="minorHAnsi" w:cstheme="minorHAnsi"/>
          <w:b/>
          <w:color w:val="auto"/>
        </w:rPr>
        <w:t xml:space="preserve">Officer Lisa </w:t>
      </w:r>
      <w:proofErr w:type="spellStart"/>
      <w:r w:rsidR="004E6746">
        <w:rPr>
          <w:rFonts w:asciiTheme="minorHAnsi" w:hAnsiTheme="minorHAnsi" w:cstheme="minorHAnsi"/>
          <w:b/>
          <w:color w:val="auto"/>
        </w:rPr>
        <w:t>Gernon</w:t>
      </w:r>
      <w:proofErr w:type="spellEnd"/>
      <w:r w:rsidR="004E6746">
        <w:rPr>
          <w:rFonts w:asciiTheme="minorHAnsi" w:hAnsiTheme="minorHAnsi" w:cstheme="minorHAnsi"/>
          <w:b/>
          <w:color w:val="auto"/>
        </w:rPr>
        <w:t xml:space="preserve"> </w:t>
      </w:r>
      <w:hyperlink r:id="rId10" w:history="1">
        <w:r w:rsidR="004E6746" w:rsidRPr="007D7FBC">
          <w:rPr>
            <w:rStyle w:val="Hyperlink"/>
            <w:rFonts w:asciiTheme="minorHAnsi" w:hAnsiTheme="minorHAnsi" w:cstheme="minorHAnsi"/>
            <w:b/>
          </w:rPr>
          <w:t>lisa.gernon@alzheimer.ie</w:t>
        </w:r>
      </w:hyperlink>
      <w:r w:rsidR="004E6746">
        <w:rPr>
          <w:rFonts w:asciiTheme="minorHAnsi" w:hAnsiTheme="minorHAnsi" w:cstheme="minorHAnsi"/>
          <w:b/>
          <w:color w:val="auto"/>
        </w:rPr>
        <w:t xml:space="preserve"> 086 029 5634</w:t>
      </w:r>
    </w:p>
    <w:p w14:paraId="0C08AD75" w14:textId="77777777" w:rsidR="00165996" w:rsidRDefault="00165996" w:rsidP="00624CA2">
      <w:pPr>
        <w:pStyle w:val="Default"/>
        <w:spacing w:line="276" w:lineRule="auto"/>
        <w:rPr>
          <w:rFonts w:asciiTheme="minorHAnsi" w:hAnsiTheme="minorHAnsi" w:cstheme="minorHAnsi"/>
          <w:b/>
          <w:color w:val="auto"/>
        </w:rPr>
      </w:pPr>
    </w:p>
    <w:p w14:paraId="6C0AB8EB" w14:textId="290AD80C" w:rsidR="005B3581" w:rsidRPr="00F315B9" w:rsidRDefault="005B3581" w:rsidP="00624CA2">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0C345DB6" w14:textId="67670168" w:rsidR="005E6CE7" w:rsidRPr="00BE396E" w:rsidRDefault="00650D7F" w:rsidP="00BE396E">
      <w:pPr>
        <w:spacing w:before="100" w:beforeAutospacing="1" w:after="100" w:afterAutospacing="1" w:line="276" w:lineRule="auto"/>
        <w:rPr>
          <w:rFonts w:asciiTheme="minorHAnsi" w:hAnsiTheme="minorHAnsi" w:cstheme="minorHAnsi"/>
          <w:b/>
          <w:bCs/>
          <w:i/>
          <w:sz w:val="24"/>
          <w:lang w:eastAsia="en-IE"/>
        </w:rPr>
      </w:pPr>
      <w:r w:rsidRPr="00650D7F">
        <w:rPr>
          <w:rFonts w:asciiTheme="minorHAnsi" w:hAnsiTheme="minorHAnsi" w:cstheme="minorHAnsi"/>
          <w:b/>
          <w:bCs/>
          <w:i/>
          <w:sz w:val="24"/>
          <w:u w:val="single"/>
          <w:lang w:eastAsia="en-IE"/>
        </w:rPr>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003B0420" w:rsidRPr="00F315B9">
        <w:rPr>
          <w:rFonts w:asciiTheme="minorHAnsi" w:hAnsiTheme="minorHAnsi" w:cstheme="minorHAnsi"/>
          <w:i/>
          <w:sz w:val="24"/>
          <w:lang w:eastAsia="en-IE"/>
        </w:rPr>
        <w:br/>
      </w:r>
      <w:r w:rsidR="00AD5225" w:rsidRPr="00F315B9">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1" w:history="1">
        <w:r w:rsidR="00D64746" w:rsidRPr="00F315B9">
          <w:rPr>
            <w:rStyle w:val="Hyperlink"/>
            <w:rFonts w:asciiTheme="minorHAnsi" w:hAnsiTheme="minorHAnsi" w:cstheme="minorHAnsi"/>
            <w:color w:val="auto"/>
            <w:sz w:val="24"/>
          </w:rPr>
          <w:t>www.alzheimer.ie</w:t>
        </w:r>
      </w:hyperlink>
    </w:p>
    <w:p w14:paraId="4B9B3DE4" w14:textId="77777777" w:rsidR="00650D7F" w:rsidRPr="008C56C5" w:rsidRDefault="00650D7F" w:rsidP="00650D7F">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708B4772" w14:textId="0B10FF6E" w:rsidR="00DD1F28" w:rsidRDefault="00DD1F28" w:rsidP="00624CA2">
      <w:pPr>
        <w:pStyle w:val="NormalWeb"/>
        <w:spacing w:line="276" w:lineRule="auto"/>
        <w:rPr>
          <w:rStyle w:val="Hyperlink"/>
          <w:rFonts w:asciiTheme="minorHAnsi" w:hAnsiTheme="minorHAnsi" w:cstheme="minorHAnsi"/>
          <w:sz w:val="24"/>
          <w:szCs w:val="24"/>
        </w:rPr>
      </w:pPr>
      <w:r w:rsidRPr="00DD1F28">
        <w:rPr>
          <w:rFonts w:asciiTheme="minorHAnsi" w:hAnsiTheme="minorHAnsi" w:cstheme="minorHAnsi"/>
          <w:sz w:val="24"/>
          <w:szCs w:val="24"/>
        </w:rPr>
        <w:t>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w:t>
      </w:r>
      <w:r w:rsidRPr="00DD1F28">
        <w:rPr>
          <w:rFonts w:asciiTheme="minorHAnsi" w:hAnsiTheme="minorHAnsi" w:cstheme="minorHAnsi"/>
          <w:sz w:val="24"/>
          <w:szCs w:val="24"/>
        </w:rPr>
        <w:lastRenderedPageBreak/>
        <w:t xml:space="preserve">5pm and Saturday 10am–4pm on 1800 341 341. Email at helpline@alzheimer.ie or via Live Chat at </w:t>
      </w:r>
      <w:hyperlink r:id="rId12" w:history="1">
        <w:r w:rsidRPr="007D7FBC">
          <w:rPr>
            <w:rStyle w:val="Hyperlink"/>
            <w:rFonts w:asciiTheme="minorHAnsi" w:hAnsiTheme="minorHAnsi" w:cstheme="minorHAnsi"/>
            <w:sz w:val="24"/>
            <w:szCs w:val="24"/>
          </w:rPr>
          <w:t>www.alzheimer.ie</w:t>
        </w:r>
      </w:hyperlink>
    </w:p>
    <w:p w14:paraId="60EE9AD1" w14:textId="208F9A59" w:rsidR="001B37D3" w:rsidRPr="001B37D3" w:rsidRDefault="001B37D3" w:rsidP="001B37D3">
      <w:pPr>
        <w:spacing w:line="276" w:lineRule="auto"/>
        <w:rPr>
          <w:rFonts w:asciiTheme="minorHAnsi" w:hAnsiTheme="minorHAnsi" w:cstheme="minorHAnsi"/>
          <w:sz w:val="24"/>
          <w:u w:val="single"/>
        </w:rPr>
      </w:pPr>
      <w:r w:rsidRPr="001B37D3">
        <w:rPr>
          <w:rFonts w:asciiTheme="minorHAnsi" w:hAnsiTheme="minorHAnsi" w:cstheme="minorHAnsi"/>
          <w:b/>
          <w:i/>
          <w:sz w:val="24"/>
          <w:u w:val="single"/>
        </w:rPr>
        <w:t>World Alzheimer's Month</w:t>
      </w:r>
    </w:p>
    <w:p w14:paraId="34B17692" w14:textId="77777777" w:rsidR="001B37D3" w:rsidRDefault="001B37D3" w:rsidP="001B37D3">
      <w:pPr>
        <w:spacing w:line="276" w:lineRule="auto"/>
        <w:rPr>
          <w:rFonts w:asciiTheme="minorHAnsi" w:hAnsiTheme="minorHAnsi" w:cstheme="minorHAnsi"/>
          <w:sz w:val="24"/>
        </w:rPr>
      </w:pPr>
    </w:p>
    <w:p w14:paraId="2175D7AE" w14:textId="37C591B3" w:rsidR="001B37D3" w:rsidRDefault="00C90B6A" w:rsidP="001B37D3">
      <w:pPr>
        <w:spacing w:line="276" w:lineRule="auto"/>
        <w:rPr>
          <w:rFonts w:asciiTheme="minorHAnsi" w:hAnsiTheme="minorHAnsi" w:cstheme="minorHAnsi"/>
          <w:sz w:val="24"/>
        </w:rPr>
      </w:pPr>
      <w:r>
        <w:rPr>
          <w:rFonts w:asciiTheme="minorHAnsi" w:hAnsiTheme="minorHAnsi" w:cstheme="minorHAnsi"/>
          <w:sz w:val="24"/>
        </w:rPr>
        <w:t xml:space="preserve">September is World Alzheimer’s Month which </w:t>
      </w:r>
      <w:r w:rsidR="001B37D3" w:rsidRPr="00BC248D">
        <w:rPr>
          <w:rFonts w:asciiTheme="minorHAnsi" w:hAnsiTheme="minorHAnsi" w:cstheme="minorHAnsi"/>
          <w:sz w:val="24"/>
        </w:rPr>
        <w:t xml:space="preserve">is the international campaign every September to raise awareness and challenge the stigma that surrounds dementia. September 2020 will mark the ninth World Alzheimer's Month. The campaign was launched in 2012: World Alzheimer's Day is on 21st September each year. The theme for this year is </w:t>
      </w:r>
      <w:r w:rsidR="001B37D3" w:rsidRPr="00142F70">
        <w:rPr>
          <w:rFonts w:asciiTheme="minorHAnsi" w:hAnsiTheme="minorHAnsi" w:cstheme="minorHAnsi"/>
          <w:b/>
          <w:i/>
          <w:sz w:val="24"/>
        </w:rPr>
        <w:t xml:space="preserve">Let’s Talk </w:t>
      </w:r>
      <w:proofErr w:type="gramStart"/>
      <w:r w:rsidR="001B37D3" w:rsidRPr="00142F70">
        <w:rPr>
          <w:rFonts w:asciiTheme="minorHAnsi" w:hAnsiTheme="minorHAnsi" w:cstheme="minorHAnsi"/>
          <w:b/>
          <w:i/>
          <w:sz w:val="24"/>
        </w:rPr>
        <w:t>About</w:t>
      </w:r>
      <w:proofErr w:type="gramEnd"/>
      <w:r w:rsidR="001B37D3" w:rsidRPr="00142F70">
        <w:rPr>
          <w:rFonts w:asciiTheme="minorHAnsi" w:hAnsiTheme="minorHAnsi" w:cstheme="minorHAnsi"/>
          <w:b/>
          <w:i/>
          <w:sz w:val="24"/>
        </w:rPr>
        <w:t xml:space="preserve"> Dementia</w:t>
      </w:r>
      <w:r w:rsidR="001B37D3" w:rsidRPr="00BC248D">
        <w:rPr>
          <w:rFonts w:asciiTheme="minorHAnsi" w:hAnsiTheme="minorHAnsi" w:cstheme="minorHAnsi"/>
          <w:sz w:val="24"/>
        </w:rPr>
        <w:t>.</w:t>
      </w:r>
    </w:p>
    <w:p w14:paraId="0914A419" w14:textId="77777777" w:rsidR="00D06495" w:rsidRDefault="00D06495" w:rsidP="00D06495">
      <w:pPr>
        <w:spacing w:line="276" w:lineRule="auto"/>
        <w:rPr>
          <w:rFonts w:asciiTheme="minorHAnsi" w:hAnsiTheme="minorHAnsi" w:cstheme="minorHAnsi"/>
          <w:b/>
          <w:i/>
          <w:sz w:val="24"/>
          <w:u w:val="single"/>
        </w:rPr>
      </w:pPr>
    </w:p>
    <w:p w14:paraId="196D0CBF" w14:textId="77777777" w:rsidR="00D06495" w:rsidRPr="00D06495" w:rsidRDefault="00D06495" w:rsidP="00D06495">
      <w:pPr>
        <w:spacing w:line="276" w:lineRule="auto"/>
        <w:rPr>
          <w:rFonts w:asciiTheme="minorHAnsi" w:hAnsiTheme="minorHAnsi" w:cstheme="minorHAnsi"/>
          <w:b/>
          <w:i/>
          <w:sz w:val="24"/>
          <w:u w:val="single"/>
        </w:rPr>
      </w:pPr>
      <w:r w:rsidRPr="00D06495">
        <w:rPr>
          <w:rFonts w:asciiTheme="minorHAnsi" w:hAnsiTheme="minorHAnsi" w:cstheme="minorHAnsi"/>
          <w:b/>
          <w:i/>
          <w:sz w:val="24"/>
          <w:u w:val="single"/>
        </w:rPr>
        <w:t xml:space="preserve">About the Atlantic Institute </w:t>
      </w:r>
    </w:p>
    <w:p w14:paraId="07D16638" w14:textId="77777777" w:rsidR="00D06495" w:rsidRDefault="00D06495" w:rsidP="00D06495">
      <w:pPr>
        <w:spacing w:line="276" w:lineRule="auto"/>
        <w:rPr>
          <w:rFonts w:asciiTheme="minorHAnsi" w:hAnsiTheme="minorHAnsi" w:cstheme="minorHAnsi"/>
          <w:b/>
          <w:i/>
          <w:sz w:val="24"/>
        </w:rPr>
      </w:pPr>
    </w:p>
    <w:p w14:paraId="49DC862D" w14:textId="078EAEB7" w:rsidR="00D06495" w:rsidRPr="00D06495" w:rsidRDefault="00D06495" w:rsidP="00D06495">
      <w:pPr>
        <w:spacing w:line="276" w:lineRule="auto"/>
        <w:rPr>
          <w:rFonts w:asciiTheme="minorHAnsi" w:hAnsiTheme="minorHAnsi" w:cstheme="minorHAnsi"/>
          <w:b/>
          <w:i/>
          <w:sz w:val="24"/>
        </w:rPr>
      </w:pPr>
      <w:r w:rsidRPr="00433223">
        <w:rPr>
          <w:rFonts w:asciiTheme="minorHAnsi" w:hAnsiTheme="minorHAnsi" w:cstheme="minorHAnsi"/>
          <w:sz w:val="24"/>
        </w:rPr>
        <w:t>The Atlantic Institute has awarded over 40 Solidarity Grants to Atlantic Fellows across the globe. The fund provides targeted support and resources towards Fellows’ collective work to minimize the impact of COVID-19 on endangered and vulnerable communities.</w:t>
      </w:r>
    </w:p>
    <w:p w14:paraId="25EFEAF1" w14:textId="77777777" w:rsidR="00D06495" w:rsidRDefault="00D06495" w:rsidP="00D06495">
      <w:pPr>
        <w:spacing w:line="276" w:lineRule="auto"/>
        <w:rPr>
          <w:rFonts w:asciiTheme="minorHAnsi" w:hAnsiTheme="minorHAnsi"/>
          <w:sz w:val="24"/>
        </w:rPr>
      </w:pPr>
    </w:p>
    <w:p w14:paraId="557D2B85" w14:textId="77777777" w:rsidR="00D06495" w:rsidRPr="00D06495" w:rsidRDefault="00D06495" w:rsidP="00D06495">
      <w:pPr>
        <w:spacing w:line="276" w:lineRule="auto"/>
        <w:rPr>
          <w:rFonts w:asciiTheme="minorHAnsi" w:hAnsiTheme="minorHAnsi" w:cstheme="minorHAnsi"/>
          <w:b/>
          <w:i/>
          <w:sz w:val="24"/>
          <w:u w:val="single"/>
        </w:rPr>
      </w:pPr>
      <w:r w:rsidRPr="00D06495">
        <w:rPr>
          <w:rFonts w:asciiTheme="minorHAnsi" w:hAnsiTheme="minorHAnsi" w:cstheme="minorHAnsi"/>
          <w:b/>
          <w:i/>
          <w:sz w:val="24"/>
          <w:u w:val="single"/>
        </w:rPr>
        <w:t>The Atlantic Fellows</w:t>
      </w:r>
    </w:p>
    <w:p w14:paraId="074B2D9E" w14:textId="3DFB5EB0" w:rsidR="00D06495" w:rsidRDefault="00D06495" w:rsidP="00D06495">
      <w:pPr>
        <w:spacing w:line="276" w:lineRule="auto"/>
        <w:rPr>
          <w:rFonts w:asciiTheme="minorHAnsi" w:hAnsiTheme="minorHAnsi" w:cstheme="minorHAnsi"/>
          <w:sz w:val="24"/>
        </w:rPr>
      </w:pPr>
      <w:r w:rsidRPr="00433223">
        <w:rPr>
          <w:rFonts w:asciiTheme="minorHAnsi" w:hAnsiTheme="minorHAnsi" w:cstheme="minorHAnsi"/>
          <w:sz w:val="24"/>
        </w:rPr>
        <w:t xml:space="preserve"> </w:t>
      </w:r>
    </w:p>
    <w:p w14:paraId="1F0985CE" w14:textId="75C1489F" w:rsidR="00D06495" w:rsidRPr="00433223" w:rsidRDefault="00D06495" w:rsidP="00D06495">
      <w:pPr>
        <w:spacing w:line="276" w:lineRule="auto"/>
        <w:rPr>
          <w:rFonts w:asciiTheme="minorHAnsi" w:hAnsiTheme="minorHAnsi" w:cstheme="minorHAnsi"/>
          <w:sz w:val="24"/>
        </w:rPr>
      </w:pPr>
      <w:r>
        <w:rPr>
          <w:rFonts w:asciiTheme="minorHAnsi" w:hAnsiTheme="minorHAnsi" w:cstheme="minorHAnsi"/>
          <w:sz w:val="24"/>
        </w:rPr>
        <w:t xml:space="preserve">The </w:t>
      </w:r>
      <w:r w:rsidRPr="00433223">
        <w:rPr>
          <w:rFonts w:asciiTheme="minorHAnsi" w:hAnsiTheme="minorHAnsi" w:cstheme="minorHAnsi"/>
          <w:sz w:val="24"/>
        </w:rPr>
        <w:t>program is built on the idea that achieving fairer, healthier, more inclusive societies requires leaders with diverse perspectives to collaborate on solutions and learn from one another. The Atlantic Institute connects seven Atlantic Fellows programs, including the Atlantic Fellows for Equity in Brain Health at Trinity College Dublin, building a global community of leaders who addres</w:t>
      </w:r>
      <w:r>
        <w:rPr>
          <w:rFonts w:asciiTheme="minorHAnsi" w:hAnsiTheme="minorHAnsi" w:cstheme="minorHAnsi"/>
          <w:sz w:val="24"/>
        </w:rPr>
        <w:t xml:space="preserve">s systemic causes of inequity. </w:t>
      </w:r>
      <w:r w:rsidRPr="00433223">
        <w:rPr>
          <w:rFonts w:asciiTheme="minorHAnsi" w:hAnsiTheme="minorHAnsi" w:cstheme="minorHAnsi"/>
          <w:sz w:val="24"/>
        </w:rPr>
        <w:t xml:space="preserve">The Atlantic Institute is housed with the Rhodes Trust in Oxford, UK.    </w:t>
      </w:r>
    </w:p>
    <w:p w14:paraId="47E0C134" w14:textId="77777777" w:rsidR="00D06495" w:rsidRDefault="00D06495" w:rsidP="00D06495">
      <w:pPr>
        <w:spacing w:line="276" w:lineRule="auto"/>
        <w:rPr>
          <w:rFonts w:asciiTheme="minorHAnsi" w:hAnsiTheme="minorHAnsi" w:cstheme="minorHAnsi"/>
          <w:sz w:val="24"/>
        </w:rPr>
      </w:pPr>
    </w:p>
    <w:p w14:paraId="6F6C69D0" w14:textId="77777777" w:rsidR="00D06495" w:rsidRPr="00D06495" w:rsidRDefault="00D06495" w:rsidP="00D06495">
      <w:pPr>
        <w:spacing w:line="276" w:lineRule="auto"/>
        <w:rPr>
          <w:rFonts w:asciiTheme="minorHAnsi" w:hAnsiTheme="minorHAnsi" w:cstheme="minorHAnsi"/>
          <w:sz w:val="24"/>
          <w:u w:val="single"/>
        </w:rPr>
      </w:pPr>
      <w:r w:rsidRPr="00D06495">
        <w:rPr>
          <w:rFonts w:asciiTheme="minorHAnsi" w:hAnsiTheme="minorHAnsi" w:cstheme="minorHAnsi"/>
          <w:b/>
          <w:i/>
          <w:sz w:val="24"/>
          <w:u w:val="single"/>
        </w:rPr>
        <w:t>The Global Brain Health Institute (GBHI)</w:t>
      </w:r>
      <w:r w:rsidRPr="00D06495">
        <w:rPr>
          <w:rFonts w:asciiTheme="minorHAnsi" w:hAnsiTheme="minorHAnsi" w:cstheme="minorHAnsi"/>
          <w:sz w:val="24"/>
          <w:u w:val="single"/>
        </w:rPr>
        <w:t xml:space="preserve"> </w:t>
      </w:r>
    </w:p>
    <w:p w14:paraId="65F61877" w14:textId="77777777" w:rsidR="00D06495" w:rsidRDefault="00D06495" w:rsidP="00D06495">
      <w:pPr>
        <w:spacing w:line="276" w:lineRule="auto"/>
        <w:rPr>
          <w:rFonts w:asciiTheme="minorHAnsi" w:hAnsiTheme="minorHAnsi" w:cstheme="minorHAnsi"/>
          <w:sz w:val="24"/>
        </w:rPr>
      </w:pPr>
    </w:p>
    <w:p w14:paraId="1345FA19" w14:textId="5E79A760" w:rsidR="00D06495" w:rsidRPr="00433223" w:rsidRDefault="00D06495" w:rsidP="00D06495">
      <w:pPr>
        <w:spacing w:line="276" w:lineRule="auto"/>
        <w:rPr>
          <w:rFonts w:asciiTheme="minorHAnsi" w:hAnsiTheme="minorHAnsi" w:cstheme="minorHAnsi"/>
          <w:sz w:val="24"/>
        </w:rPr>
      </w:pPr>
      <w:r>
        <w:rPr>
          <w:rFonts w:asciiTheme="minorHAnsi" w:hAnsiTheme="minorHAnsi" w:cstheme="minorHAnsi"/>
          <w:sz w:val="24"/>
        </w:rPr>
        <w:t xml:space="preserve">The GBHI </w:t>
      </w:r>
      <w:r w:rsidRPr="00433223">
        <w:rPr>
          <w:rFonts w:asciiTheme="minorHAnsi" w:hAnsiTheme="minorHAnsi" w:cstheme="minorHAnsi"/>
          <w:sz w:val="24"/>
        </w:rPr>
        <w:t>is dedicated to protecting the world’s aging populations from threats to brain health. We strive to improve brain health for populations across the world, reaching into local communities and across our global network. GBHI brings together a powerful mix of disciplines, professions, backgrounds, skills, perspectives, and approaches to develop new science-based solutions. We focus on working compassionately with people in vulnerable and under-served populations to improve outcomes and promote dignity for all people.</w:t>
      </w:r>
    </w:p>
    <w:p w14:paraId="77E811CB" w14:textId="77777777" w:rsidR="00D06495" w:rsidRPr="008C5444" w:rsidRDefault="00D06495" w:rsidP="00D06495">
      <w:pPr>
        <w:pStyle w:val="NormalWeb"/>
        <w:spacing w:line="276" w:lineRule="auto"/>
        <w:rPr>
          <w:rFonts w:asciiTheme="minorHAnsi" w:hAnsiTheme="minorHAnsi" w:cs="Arial"/>
          <w:bCs/>
          <w:sz w:val="24"/>
          <w:szCs w:val="24"/>
        </w:rPr>
      </w:pPr>
      <w:r w:rsidRPr="008C5444">
        <w:rPr>
          <w:rStyle w:val="Strong"/>
          <w:rFonts w:asciiTheme="minorHAnsi" w:hAnsiTheme="minorHAnsi"/>
          <w:sz w:val="24"/>
          <w:szCs w:val="24"/>
        </w:rPr>
        <w:t>ABOUT DEMENTIA</w:t>
      </w:r>
      <w:r w:rsidRPr="008C5444">
        <w:rPr>
          <w:rFonts w:asciiTheme="minorHAnsi" w:hAnsiTheme="minorHAnsi"/>
          <w:b/>
          <w:bCs/>
          <w:sz w:val="24"/>
          <w:szCs w:val="24"/>
        </w:rPr>
        <w:br/>
      </w:r>
      <w:r w:rsidRPr="008C5444">
        <w:rPr>
          <w:rFonts w:asciiTheme="minorHAnsi" w:hAnsiTheme="minorHAnsi"/>
          <w:sz w:val="24"/>
          <w:szCs w:val="24"/>
        </w:rPr>
        <w:br/>
        <w:t xml:space="preserve">• The number of people with dementia in Ireland is expected to more than double from 64,000 today to </w:t>
      </w:r>
      <w:r w:rsidRPr="008C5444">
        <w:rPr>
          <w:rFonts w:asciiTheme="minorHAnsi" w:hAnsiTheme="minorHAnsi" w:cs="Arial"/>
          <w:bCs/>
          <w:sz w:val="24"/>
          <w:szCs w:val="24"/>
        </w:rPr>
        <w:t>150,000 in 2045.*</w:t>
      </w:r>
      <w:r w:rsidRPr="008C5444">
        <w:rPr>
          <w:rFonts w:asciiTheme="minorHAnsi" w:hAnsiTheme="minorHAnsi"/>
          <w:sz w:val="24"/>
          <w:szCs w:val="24"/>
        </w:rPr>
        <w:br/>
      </w:r>
      <w:r w:rsidRPr="008C5444">
        <w:rPr>
          <w:rFonts w:asciiTheme="minorHAnsi" w:hAnsiTheme="minorHAnsi"/>
          <w:sz w:val="24"/>
          <w:szCs w:val="24"/>
        </w:rPr>
        <w:lastRenderedPageBreak/>
        <w:t>• Dementia is an umbrella term used to describe a range of conditions which cause changes and damage to the brain.</w:t>
      </w:r>
      <w:r w:rsidRPr="008C5444">
        <w:rPr>
          <w:rFonts w:asciiTheme="minorHAnsi" w:hAnsiTheme="minorHAnsi"/>
          <w:sz w:val="24"/>
          <w:szCs w:val="24"/>
        </w:rPr>
        <w:br/>
        <w:t>• Dementia is progressive. There is currently no cure. Dementia is not simply a health issue but a social issue that requires a community response.</w:t>
      </w:r>
      <w:r w:rsidRPr="008C5444">
        <w:rPr>
          <w:rFonts w:asciiTheme="minorHAnsi" w:hAnsi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8C5444">
        <w:rPr>
          <w:rFonts w:asciiTheme="minorHAnsi" w:hAnsiTheme="minorHAnsi"/>
          <w:sz w:val="24"/>
          <w:szCs w:val="24"/>
        </w:rPr>
        <w:br/>
        <w:t>• There are 11,000 new cases of dementia in Ireland each year. That’s at least 30 people every day and anyone can get dementia - even people in their 30s/40s/50s.**</w:t>
      </w:r>
      <w:r w:rsidRPr="008C5444">
        <w:rPr>
          <w:rFonts w:asciiTheme="minorHAnsi" w:hAnsiTheme="minorHAnsi"/>
          <w:sz w:val="24"/>
          <w:szCs w:val="24"/>
        </w:rPr>
        <w:br/>
        <w:t>• 1 in 10 people diagnosed with dementia in Ireland are under 65.</w:t>
      </w:r>
      <w:r w:rsidRPr="008C5444">
        <w:rPr>
          <w:rFonts w:asciiTheme="minorHAnsi" w:hAnsi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8C5444">
        <w:rPr>
          <w:rFonts w:asciiTheme="minorHAnsi" w:hAnsiTheme="minorHAnsi"/>
          <w:sz w:val="24"/>
          <w:szCs w:val="24"/>
        </w:rPr>
        <w:br/>
      </w:r>
      <w:r w:rsidRPr="008C5444">
        <w:rPr>
          <w:rFonts w:asciiTheme="minorHAnsi" w:hAnsiTheme="minorHAnsi"/>
          <w:sz w:val="24"/>
          <w:szCs w:val="24"/>
        </w:rPr>
        <w:br/>
      </w:r>
      <w:r w:rsidRPr="008C5444">
        <w:rPr>
          <w:rFonts w:asciiTheme="minorHAnsi" w:hAnsiTheme="minorHAnsi"/>
          <w:i/>
          <w:sz w:val="24"/>
          <w:szCs w:val="24"/>
        </w:rPr>
        <w:t>Figures referenced to Cahill, S. &amp; Pierce, M. (2013) The Prevalence of Dementia in Ireland</w:t>
      </w:r>
    </w:p>
    <w:p w14:paraId="1CFF9A3A" w14:textId="77777777" w:rsidR="00D06495" w:rsidRPr="008C5444" w:rsidRDefault="00D06495" w:rsidP="00D06495">
      <w:pPr>
        <w:pStyle w:val="NormalWeb"/>
        <w:spacing w:line="276" w:lineRule="auto"/>
        <w:rPr>
          <w:rFonts w:asciiTheme="minorHAnsi" w:hAnsiTheme="minorHAnsi"/>
          <w:i/>
          <w:sz w:val="24"/>
          <w:szCs w:val="24"/>
        </w:rPr>
      </w:pPr>
      <w:r w:rsidRPr="008C5444">
        <w:rPr>
          <w:rFonts w:asciiTheme="minorHAnsi" w:hAnsiTheme="minorHAnsi"/>
          <w:i/>
          <w:sz w:val="24"/>
          <w:szCs w:val="24"/>
        </w:rPr>
        <w:t>*</w:t>
      </w:r>
      <w:r w:rsidRPr="008C5444">
        <w:rPr>
          <w:sz w:val="24"/>
          <w:szCs w:val="24"/>
        </w:rPr>
        <w:t xml:space="preserve"> </w:t>
      </w:r>
      <w:r w:rsidRPr="008C5444">
        <w:rPr>
          <w:rFonts w:asciiTheme="minorHAnsi" w:hAnsiTheme="minorHAnsi"/>
          <w:i/>
          <w:sz w:val="24"/>
          <w:szCs w:val="24"/>
        </w:rPr>
        <w:t>Health Atlas, Ireland (2020)</w:t>
      </w:r>
    </w:p>
    <w:p w14:paraId="2646FA1A" w14:textId="7D6912CE" w:rsidR="003F73EC" w:rsidRPr="00D06495" w:rsidRDefault="00D06495" w:rsidP="00D06495">
      <w:pPr>
        <w:pStyle w:val="NormalWeb"/>
        <w:spacing w:line="276" w:lineRule="auto"/>
        <w:rPr>
          <w:rFonts w:asciiTheme="minorHAnsi" w:hAnsiTheme="minorHAnsi"/>
          <w:sz w:val="24"/>
          <w:szCs w:val="24"/>
        </w:rPr>
      </w:pPr>
      <w:r w:rsidRPr="008C5444">
        <w:rPr>
          <w:rFonts w:asciiTheme="minorHAnsi" w:hAnsiTheme="minorHAnsi"/>
          <w:i/>
          <w:sz w:val="24"/>
          <w:szCs w:val="24"/>
        </w:rPr>
        <w:t>**Figure referenced from Pierse, T., O’Shea, E. and Carney P. (2018) Estimates of the prevalence, incidence and severity of dementia in Ireland</w:t>
      </w:r>
    </w:p>
    <w:sectPr w:rsidR="003F73EC" w:rsidRPr="00D06495" w:rsidSect="000231A0">
      <w:headerReference w:type="even" r:id="rId13"/>
      <w:headerReference w:type="default" r:id="rId14"/>
      <w:footerReference w:type="even" r:id="rId15"/>
      <w:footerReference w:type="default" r:id="rId16"/>
      <w:headerReference w:type="first" r:id="rId17"/>
      <w:footerReference w:type="first" r:id="rId18"/>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094F" w14:textId="77777777" w:rsidR="004859FB" w:rsidRDefault="004859FB">
      <w:r>
        <w:separator/>
      </w:r>
    </w:p>
  </w:endnote>
  <w:endnote w:type="continuationSeparator" w:id="0">
    <w:p w14:paraId="1ECD3617" w14:textId="77777777" w:rsidR="004859FB" w:rsidRDefault="004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0E" w14:textId="77777777" w:rsidR="00DC6739" w:rsidRDefault="00DC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785D56" w:rsidRDefault="00785D56">
        <w:pPr>
          <w:pStyle w:val="Footer"/>
          <w:jc w:val="center"/>
        </w:pPr>
        <w:r>
          <w:fldChar w:fldCharType="begin"/>
        </w:r>
        <w:r>
          <w:instrText xml:space="preserve"> PAGE   \* MERGEFORMAT </w:instrText>
        </w:r>
        <w:r>
          <w:fldChar w:fldCharType="separate"/>
        </w:r>
        <w:r w:rsidR="006F46DF">
          <w:rPr>
            <w:noProof/>
          </w:rPr>
          <w:t>4</w:t>
        </w:r>
        <w:r>
          <w:rPr>
            <w:noProof/>
          </w:rPr>
          <w:fldChar w:fldCharType="end"/>
        </w:r>
      </w:p>
    </w:sdtContent>
  </w:sdt>
  <w:p w14:paraId="409929B9" w14:textId="77777777" w:rsidR="00785D56" w:rsidRDefault="0078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785D56" w:rsidRDefault="00785D56">
        <w:pPr>
          <w:pStyle w:val="Footer"/>
          <w:jc w:val="center"/>
        </w:pPr>
        <w:r>
          <w:fldChar w:fldCharType="begin"/>
        </w:r>
        <w:r>
          <w:instrText xml:space="preserve"> PAGE   \* MERGEFORMAT </w:instrText>
        </w:r>
        <w:r>
          <w:fldChar w:fldCharType="separate"/>
        </w:r>
        <w:r w:rsidR="006F46DF">
          <w:rPr>
            <w:noProof/>
          </w:rPr>
          <w:t>1</w:t>
        </w:r>
        <w:r>
          <w:rPr>
            <w:noProof/>
          </w:rPr>
          <w:fldChar w:fldCharType="end"/>
        </w:r>
      </w:p>
    </w:sdtContent>
  </w:sdt>
  <w:p w14:paraId="00AA6FBA" w14:textId="77777777" w:rsidR="00785D56" w:rsidRDefault="007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1B5D" w14:textId="77777777" w:rsidR="004859FB" w:rsidRDefault="004859FB">
      <w:r>
        <w:separator/>
      </w:r>
    </w:p>
  </w:footnote>
  <w:footnote w:type="continuationSeparator" w:id="0">
    <w:p w14:paraId="5FA120C4" w14:textId="77777777" w:rsidR="004859FB" w:rsidRDefault="0048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49D2" w14:textId="77777777" w:rsidR="00DC6739" w:rsidRDefault="00DC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785D56" w:rsidRDefault="00785D56" w:rsidP="000231A0">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3EB560AE" w:rsidR="00785D56" w:rsidRDefault="00785D56">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377BF7"/>
    <w:multiLevelType w:val="hybridMultilevel"/>
    <w:tmpl w:val="F716A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C75D7"/>
    <w:multiLevelType w:val="hybridMultilevel"/>
    <w:tmpl w:val="2A1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269C3"/>
    <w:multiLevelType w:val="hybridMultilevel"/>
    <w:tmpl w:val="3EEA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6695E"/>
    <w:multiLevelType w:val="hybridMultilevel"/>
    <w:tmpl w:val="394A4166"/>
    <w:lvl w:ilvl="0" w:tplc="8C1C9A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724E82"/>
    <w:multiLevelType w:val="hybridMultilevel"/>
    <w:tmpl w:val="27A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CB7AB7"/>
    <w:multiLevelType w:val="hybridMultilevel"/>
    <w:tmpl w:val="1AA8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697B9C"/>
    <w:multiLevelType w:val="hybridMultilevel"/>
    <w:tmpl w:val="C5FA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870D4"/>
    <w:multiLevelType w:val="hybridMultilevel"/>
    <w:tmpl w:val="885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2"/>
  </w:num>
  <w:num w:numId="5">
    <w:abstractNumId w:val="21"/>
  </w:num>
  <w:num w:numId="6">
    <w:abstractNumId w:val="18"/>
  </w:num>
  <w:num w:numId="7">
    <w:abstractNumId w:val="13"/>
  </w:num>
  <w:num w:numId="8">
    <w:abstractNumId w:val="19"/>
  </w:num>
  <w:num w:numId="9">
    <w:abstractNumId w:val="5"/>
  </w:num>
  <w:num w:numId="10">
    <w:abstractNumId w:val="2"/>
  </w:num>
  <w:num w:numId="11">
    <w:abstractNumId w:val="8"/>
  </w:num>
  <w:num w:numId="12">
    <w:abstractNumId w:val="1"/>
  </w:num>
  <w:num w:numId="13">
    <w:abstractNumId w:val="7"/>
  </w:num>
  <w:num w:numId="14">
    <w:abstractNumId w:val="15"/>
  </w:num>
  <w:num w:numId="15">
    <w:abstractNumId w:val="6"/>
  </w:num>
  <w:num w:numId="16">
    <w:abstractNumId w:val="24"/>
  </w:num>
  <w:num w:numId="17">
    <w:abstractNumId w:val="0"/>
  </w:num>
  <w:num w:numId="18">
    <w:abstractNumId w:val="4"/>
  </w:num>
  <w:num w:numId="19">
    <w:abstractNumId w:val="12"/>
  </w:num>
  <w:num w:numId="20">
    <w:abstractNumId w:val="17"/>
  </w:num>
  <w:num w:numId="21">
    <w:abstractNumId w:val="10"/>
  </w:num>
  <w:num w:numId="22">
    <w:abstractNumId w:val="23"/>
  </w:num>
  <w:num w:numId="23">
    <w:abstractNumId w:val="14"/>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1A0"/>
    <w:rsid w:val="00023D99"/>
    <w:rsid w:val="00024687"/>
    <w:rsid w:val="00025502"/>
    <w:rsid w:val="000262BA"/>
    <w:rsid w:val="000273AD"/>
    <w:rsid w:val="00030709"/>
    <w:rsid w:val="000343F5"/>
    <w:rsid w:val="000350E0"/>
    <w:rsid w:val="0004104C"/>
    <w:rsid w:val="00050050"/>
    <w:rsid w:val="00052256"/>
    <w:rsid w:val="00055585"/>
    <w:rsid w:val="00055CEC"/>
    <w:rsid w:val="00067C7C"/>
    <w:rsid w:val="0007117B"/>
    <w:rsid w:val="0007143B"/>
    <w:rsid w:val="00072EF8"/>
    <w:rsid w:val="0008020B"/>
    <w:rsid w:val="00081C8D"/>
    <w:rsid w:val="000820C3"/>
    <w:rsid w:val="0008354A"/>
    <w:rsid w:val="00091F5A"/>
    <w:rsid w:val="0009675E"/>
    <w:rsid w:val="000969DB"/>
    <w:rsid w:val="000A60EA"/>
    <w:rsid w:val="000A7420"/>
    <w:rsid w:val="000C1AAB"/>
    <w:rsid w:val="000C2EBC"/>
    <w:rsid w:val="000C396E"/>
    <w:rsid w:val="000C5049"/>
    <w:rsid w:val="000D0A35"/>
    <w:rsid w:val="000D2910"/>
    <w:rsid w:val="000D5D1A"/>
    <w:rsid w:val="000E118B"/>
    <w:rsid w:val="000E504C"/>
    <w:rsid w:val="000E562C"/>
    <w:rsid w:val="000E69A4"/>
    <w:rsid w:val="000E6A01"/>
    <w:rsid w:val="000F1097"/>
    <w:rsid w:val="000F4CCB"/>
    <w:rsid w:val="000F63E9"/>
    <w:rsid w:val="000F7491"/>
    <w:rsid w:val="0012040A"/>
    <w:rsid w:val="00122235"/>
    <w:rsid w:val="00123E40"/>
    <w:rsid w:val="001263D4"/>
    <w:rsid w:val="001267BA"/>
    <w:rsid w:val="0013054B"/>
    <w:rsid w:val="001328C5"/>
    <w:rsid w:val="00135D02"/>
    <w:rsid w:val="00137E24"/>
    <w:rsid w:val="00141EFA"/>
    <w:rsid w:val="0014266A"/>
    <w:rsid w:val="00142F70"/>
    <w:rsid w:val="001447FC"/>
    <w:rsid w:val="00144B54"/>
    <w:rsid w:val="001457F2"/>
    <w:rsid w:val="0015159C"/>
    <w:rsid w:val="00152CB7"/>
    <w:rsid w:val="00157D50"/>
    <w:rsid w:val="00164B75"/>
    <w:rsid w:val="001650B9"/>
    <w:rsid w:val="00165996"/>
    <w:rsid w:val="001706E9"/>
    <w:rsid w:val="001715DE"/>
    <w:rsid w:val="0017170E"/>
    <w:rsid w:val="001723F2"/>
    <w:rsid w:val="00172737"/>
    <w:rsid w:val="00172845"/>
    <w:rsid w:val="001729E0"/>
    <w:rsid w:val="001753C7"/>
    <w:rsid w:val="00180C13"/>
    <w:rsid w:val="00182D21"/>
    <w:rsid w:val="00183EEC"/>
    <w:rsid w:val="00190547"/>
    <w:rsid w:val="00191B5C"/>
    <w:rsid w:val="0019518B"/>
    <w:rsid w:val="001A17E8"/>
    <w:rsid w:val="001A2D51"/>
    <w:rsid w:val="001A4FF0"/>
    <w:rsid w:val="001A6474"/>
    <w:rsid w:val="001B1A00"/>
    <w:rsid w:val="001B37D3"/>
    <w:rsid w:val="001B58C2"/>
    <w:rsid w:val="001B732C"/>
    <w:rsid w:val="001C2C6B"/>
    <w:rsid w:val="001C551A"/>
    <w:rsid w:val="001C79C1"/>
    <w:rsid w:val="001D131C"/>
    <w:rsid w:val="001D28C4"/>
    <w:rsid w:val="001D4E50"/>
    <w:rsid w:val="001D7640"/>
    <w:rsid w:val="001E1AA0"/>
    <w:rsid w:val="001E2B60"/>
    <w:rsid w:val="001E44B7"/>
    <w:rsid w:val="001E4623"/>
    <w:rsid w:val="001E7B2F"/>
    <w:rsid w:val="001F1C84"/>
    <w:rsid w:val="001F1FEC"/>
    <w:rsid w:val="001F2F1E"/>
    <w:rsid w:val="001F5A7C"/>
    <w:rsid w:val="001F7B7B"/>
    <w:rsid w:val="002005A3"/>
    <w:rsid w:val="002014B6"/>
    <w:rsid w:val="002024DC"/>
    <w:rsid w:val="002025BC"/>
    <w:rsid w:val="00202C17"/>
    <w:rsid w:val="0020467A"/>
    <w:rsid w:val="00214BFE"/>
    <w:rsid w:val="00216068"/>
    <w:rsid w:val="00216334"/>
    <w:rsid w:val="002172DE"/>
    <w:rsid w:val="00217B89"/>
    <w:rsid w:val="00223DE3"/>
    <w:rsid w:val="00225B4B"/>
    <w:rsid w:val="00231E74"/>
    <w:rsid w:val="002347DA"/>
    <w:rsid w:val="00240673"/>
    <w:rsid w:val="00241BA9"/>
    <w:rsid w:val="0024214F"/>
    <w:rsid w:val="002421B5"/>
    <w:rsid w:val="002432E2"/>
    <w:rsid w:val="002469B9"/>
    <w:rsid w:val="00251D7F"/>
    <w:rsid w:val="002556CC"/>
    <w:rsid w:val="00260704"/>
    <w:rsid w:val="00262CDB"/>
    <w:rsid w:val="00262D75"/>
    <w:rsid w:val="00262E15"/>
    <w:rsid w:val="00264168"/>
    <w:rsid w:val="00270D11"/>
    <w:rsid w:val="00271517"/>
    <w:rsid w:val="00271598"/>
    <w:rsid w:val="002723F8"/>
    <w:rsid w:val="00277669"/>
    <w:rsid w:val="002846E8"/>
    <w:rsid w:val="00286258"/>
    <w:rsid w:val="00286666"/>
    <w:rsid w:val="002900D3"/>
    <w:rsid w:val="0029042E"/>
    <w:rsid w:val="002919C2"/>
    <w:rsid w:val="002960AE"/>
    <w:rsid w:val="002A0060"/>
    <w:rsid w:val="002A297C"/>
    <w:rsid w:val="002A6618"/>
    <w:rsid w:val="002B125E"/>
    <w:rsid w:val="002B6674"/>
    <w:rsid w:val="002B7919"/>
    <w:rsid w:val="002C3196"/>
    <w:rsid w:val="002C79E6"/>
    <w:rsid w:val="002C7AEB"/>
    <w:rsid w:val="002D33E0"/>
    <w:rsid w:val="002D556B"/>
    <w:rsid w:val="002E060F"/>
    <w:rsid w:val="002E27F5"/>
    <w:rsid w:val="002F28C9"/>
    <w:rsid w:val="002F4202"/>
    <w:rsid w:val="002F62FC"/>
    <w:rsid w:val="003007EC"/>
    <w:rsid w:val="00300A98"/>
    <w:rsid w:val="0030398C"/>
    <w:rsid w:val="00303EC7"/>
    <w:rsid w:val="00311240"/>
    <w:rsid w:val="00317844"/>
    <w:rsid w:val="003218BA"/>
    <w:rsid w:val="0032273D"/>
    <w:rsid w:val="00323260"/>
    <w:rsid w:val="0032424C"/>
    <w:rsid w:val="00324C9D"/>
    <w:rsid w:val="0032510C"/>
    <w:rsid w:val="003275D3"/>
    <w:rsid w:val="003302EE"/>
    <w:rsid w:val="00332B35"/>
    <w:rsid w:val="003350CA"/>
    <w:rsid w:val="00337CCB"/>
    <w:rsid w:val="0034368F"/>
    <w:rsid w:val="00344140"/>
    <w:rsid w:val="00353047"/>
    <w:rsid w:val="00354987"/>
    <w:rsid w:val="003601DC"/>
    <w:rsid w:val="00361668"/>
    <w:rsid w:val="00371E70"/>
    <w:rsid w:val="003754D4"/>
    <w:rsid w:val="00377B94"/>
    <w:rsid w:val="00380E5A"/>
    <w:rsid w:val="00384B9F"/>
    <w:rsid w:val="00386493"/>
    <w:rsid w:val="00392C2A"/>
    <w:rsid w:val="00392FFE"/>
    <w:rsid w:val="00393739"/>
    <w:rsid w:val="00396307"/>
    <w:rsid w:val="0039783A"/>
    <w:rsid w:val="00397A40"/>
    <w:rsid w:val="003A21AB"/>
    <w:rsid w:val="003A5CA8"/>
    <w:rsid w:val="003A6F06"/>
    <w:rsid w:val="003B017A"/>
    <w:rsid w:val="003B0420"/>
    <w:rsid w:val="003B3F67"/>
    <w:rsid w:val="003B7DE5"/>
    <w:rsid w:val="003C07CB"/>
    <w:rsid w:val="003C2AFB"/>
    <w:rsid w:val="003C4244"/>
    <w:rsid w:val="003D41A8"/>
    <w:rsid w:val="003E039E"/>
    <w:rsid w:val="003E35A7"/>
    <w:rsid w:val="003E456F"/>
    <w:rsid w:val="003F3521"/>
    <w:rsid w:val="003F355B"/>
    <w:rsid w:val="003F62C9"/>
    <w:rsid w:val="003F7043"/>
    <w:rsid w:val="003F73EC"/>
    <w:rsid w:val="00401705"/>
    <w:rsid w:val="00402186"/>
    <w:rsid w:val="00404DAB"/>
    <w:rsid w:val="004073CC"/>
    <w:rsid w:val="00410619"/>
    <w:rsid w:val="00410D15"/>
    <w:rsid w:val="0041161F"/>
    <w:rsid w:val="0041673C"/>
    <w:rsid w:val="00416F09"/>
    <w:rsid w:val="00422078"/>
    <w:rsid w:val="00425AE2"/>
    <w:rsid w:val="00426086"/>
    <w:rsid w:val="00426CB8"/>
    <w:rsid w:val="004329B8"/>
    <w:rsid w:val="004331FB"/>
    <w:rsid w:val="00433223"/>
    <w:rsid w:val="00434C38"/>
    <w:rsid w:val="00434DF4"/>
    <w:rsid w:val="0043581B"/>
    <w:rsid w:val="00437BDE"/>
    <w:rsid w:val="0044035F"/>
    <w:rsid w:val="00441F81"/>
    <w:rsid w:val="00442B2E"/>
    <w:rsid w:val="00445D28"/>
    <w:rsid w:val="00445F18"/>
    <w:rsid w:val="00446BC9"/>
    <w:rsid w:val="00450E1E"/>
    <w:rsid w:val="00457748"/>
    <w:rsid w:val="00462BF3"/>
    <w:rsid w:val="00465682"/>
    <w:rsid w:val="00470045"/>
    <w:rsid w:val="00471C02"/>
    <w:rsid w:val="004728A9"/>
    <w:rsid w:val="00474C5F"/>
    <w:rsid w:val="00474CF7"/>
    <w:rsid w:val="0047605B"/>
    <w:rsid w:val="00476EA3"/>
    <w:rsid w:val="004811BB"/>
    <w:rsid w:val="0048170A"/>
    <w:rsid w:val="00482669"/>
    <w:rsid w:val="00483E2D"/>
    <w:rsid w:val="00484609"/>
    <w:rsid w:val="004859FB"/>
    <w:rsid w:val="00485D2D"/>
    <w:rsid w:val="00487DE2"/>
    <w:rsid w:val="0049018A"/>
    <w:rsid w:val="00492855"/>
    <w:rsid w:val="004939A9"/>
    <w:rsid w:val="00493D10"/>
    <w:rsid w:val="00494508"/>
    <w:rsid w:val="004A0720"/>
    <w:rsid w:val="004A0833"/>
    <w:rsid w:val="004A5893"/>
    <w:rsid w:val="004A6E19"/>
    <w:rsid w:val="004B63EE"/>
    <w:rsid w:val="004B756E"/>
    <w:rsid w:val="004C0140"/>
    <w:rsid w:val="004C0C88"/>
    <w:rsid w:val="004C41ED"/>
    <w:rsid w:val="004C4248"/>
    <w:rsid w:val="004C4CFD"/>
    <w:rsid w:val="004C5838"/>
    <w:rsid w:val="004D00A0"/>
    <w:rsid w:val="004D2EA1"/>
    <w:rsid w:val="004E0A81"/>
    <w:rsid w:val="004E0B92"/>
    <w:rsid w:val="004E1248"/>
    <w:rsid w:val="004E377A"/>
    <w:rsid w:val="004E48B6"/>
    <w:rsid w:val="004E6746"/>
    <w:rsid w:val="004E68EA"/>
    <w:rsid w:val="004F0759"/>
    <w:rsid w:val="004F2188"/>
    <w:rsid w:val="004F3D8F"/>
    <w:rsid w:val="004F5864"/>
    <w:rsid w:val="004F5C88"/>
    <w:rsid w:val="00511B60"/>
    <w:rsid w:val="00511DFB"/>
    <w:rsid w:val="00515D7F"/>
    <w:rsid w:val="005177E5"/>
    <w:rsid w:val="00517D16"/>
    <w:rsid w:val="00520FEA"/>
    <w:rsid w:val="00523A3C"/>
    <w:rsid w:val="00524740"/>
    <w:rsid w:val="00525435"/>
    <w:rsid w:val="0052556F"/>
    <w:rsid w:val="0052694D"/>
    <w:rsid w:val="00531058"/>
    <w:rsid w:val="005323D1"/>
    <w:rsid w:val="00532C85"/>
    <w:rsid w:val="00533E61"/>
    <w:rsid w:val="00535E19"/>
    <w:rsid w:val="00536375"/>
    <w:rsid w:val="005432C2"/>
    <w:rsid w:val="005450F6"/>
    <w:rsid w:val="00545929"/>
    <w:rsid w:val="00545F6B"/>
    <w:rsid w:val="005478CB"/>
    <w:rsid w:val="005504CD"/>
    <w:rsid w:val="00550F7F"/>
    <w:rsid w:val="005601B0"/>
    <w:rsid w:val="00565F4B"/>
    <w:rsid w:val="00566E12"/>
    <w:rsid w:val="00570D4F"/>
    <w:rsid w:val="0057411A"/>
    <w:rsid w:val="0057576C"/>
    <w:rsid w:val="005836FA"/>
    <w:rsid w:val="00583F9D"/>
    <w:rsid w:val="00584A66"/>
    <w:rsid w:val="005905C6"/>
    <w:rsid w:val="00590D76"/>
    <w:rsid w:val="00592287"/>
    <w:rsid w:val="005936A2"/>
    <w:rsid w:val="005948B5"/>
    <w:rsid w:val="005950CC"/>
    <w:rsid w:val="005978E7"/>
    <w:rsid w:val="005A0203"/>
    <w:rsid w:val="005A3514"/>
    <w:rsid w:val="005A72BA"/>
    <w:rsid w:val="005B08DC"/>
    <w:rsid w:val="005B0B4E"/>
    <w:rsid w:val="005B3581"/>
    <w:rsid w:val="005B70D6"/>
    <w:rsid w:val="005C174C"/>
    <w:rsid w:val="005C2B21"/>
    <w:rsid w:val="005C3350"/>
    <w:rsid w:val="005C339C"/>
    <w:rsid w:val="005C4E02"/>
    <w:rsid w:val="005C619C"/>
    <w:rsid w:val="005D49C4"/>
    <w:rsid w:val="005D5255"/>
    <w:rsid w:val="005E2753"/>
    <w:rsid w:val="005E6CE7"/>
    <w:rsid w:val="005F1A43"/>
    <w:rsid w:val="005F40BF"/>
    <w:rsid w:val="005F5139"/>
    <w:rsid w:val="006013A0"/>
    <w:rsid w:val="0060235E"/>
    <w:rsid w:val="00603523"/>
    <w:rsid w:val="006059D7"/>
    <w:rsid w:val="00606A13"/>
    <w:rsid w:val="006151F4"/>
    <w:rsid w:val="0062309D"/>
    <w:rsid w:val="00624CA2"/>
    <w:rsid w:val="00625876"/>
    <w:rsid w:val="0062796F"/>
    <w:rsid w:val="00630F07"/>
    <w:rsid w:val="00637927"/>
    <w:rsid w:val="006423E5"/>
    <w:rsid w:val="00643030"/>
    <w:rsid w:val="00643A76"/>
    <w:rsid w:val="00650D7F"/>
    <w:rsid w:val="00652CB0"/>
    <w:rsid w:val="00656629"/>
    <w:rsid w:val="00656C9E"/>
    <w:rsid w:val="00660389"/>
    <w:rsid w:val="00661467"/>
    <w:rsid w:val="006628ED"/>
    <w:rsid w:val="00667474"/>
    <w:rsid w:val="006677DA"/>
    <w:rsid w:val="006733CD"/>
    <w:rsid w:val="00674CA2"/>
    <w:rsid w:val="00675042"/>
    <w:rsid w:val="00675B89"/>
    <w:rsid w:val="00676B31"/>
    <w:rsid w:val="00680562"/>
    <w:rsid w:val="006832E6"/>
    <w:rsid w:val="00683491"/>
    <w:rsid w:val="006856C0"/>
    <w:rsid w:val="00691DB5"/>
    <w:rsid w:val="006964C1"/>
    <w:rsid w:val="00696CD6"/>
    <w:rsid w:val="006A6C09"/>
    <w:rsid w:val="006B520F"/>
    <w:rsid w:val="006B6315"/>
    <w:rsid w:val="006B72F9"/>
    <w:rsid w:val="006B737F"/>
    <w:rsid w:val="006C21AD"/>
    <w:rsid w:val="006C4F1C"/>
    <w:rsid w:val="006C575E"/>
    <w:rsid w:val="006C764A"/>
    <w:rsid w:val="006C7699"/>
    <w:rsid w:val="006D65F9"/>
    <w:rsid w:val="006E053F"/>
    <w:rsid w:val="006E39B7"/>
    <w:rsid w:val="006E3DD8"/>
    <w:rsid w:val="006E42F6"/>
    <w:rsid w:val="006E6D66"/>
    <w:rsid w:val="006F0779"/>
    <w:rsid w:val="006F1D88"/>
    <w:rsid w:val="006F2637"/>
    <w:rsid w:val="006F46DF"/>
    <w:rsid w:val="00700306"/>
    <w:rsid w:val="007037A9"/>
    <w:rsid w:val="00703D19"/>
    <w:rsid w:val="00705F1D"/>
    <w:rsid w:val="00706ED2"/>
    <w:rsid w:val="007115AD"/>
    <w:rsid w:val="00711CEF"/>
    <w:rsid w:val="00712A9E"/>
    <w:rsid w:val="00714A5B"/>
    <w:rsid w:val="00715886"/>
    <w:rsid w:val="0072008B"/>
    <w:rsid w:val="00730D56"/>
    <w:rsid w:val="00732BF2"/>
    <w:rsid w:val="00732EC1"/>
    <w:rsid w:val="00733000"/>
    <w:rsid w:val="00733E97"/>
    <w:rsid w:val="007345B2"/>
    <w:rsid w:val="0073549A"/>
    <w:rsid w:val="00735B3D"/>
    <w:rsid w:val="00735E89"/>
    <w:rsid w:val="007428BD"/>
    <w:rsid w:val="00743040"/>
    <w:rsid w:val="007433E9"/>
    <w:rsid w:val="00746749"/>
    <w:rsid w:val="00747CAF"/>
    <w:rsid w:val="00747D77"/>
    <w:rsid w:val="0075129D"/>
    <w:rsid w:val="007530D5"/>
    <w:rsid w:val="007551A1"/>
    <w:rsid w:val="00763CFC"/>
    <w:rsid w:val="007654C7"/>
    <w:rsid w:val="0077012C"/>
    <w:rsid w:val="007712D1"/>
    <w:rsid w:val="00772C2B"/>
    <w:rsid w:val="00773E85"/>
    <w:rsid w:val="0077432A"/>
    <w:rsid w:val="00774A2D"/>
    <w:rsid w:val="007766FB"/>
    <w:rsid w:val="00780BA0"/>
    <w:rsid w:val="00781198"/>
    <w:rsid w:val="00785D56"/>
    <w:rsid w:val="007877CD"/>
    <w:rsid w:val="0079168B"/>
    <w:rsid w:val="00794723"/>
    <w:rsid w:val="00797511"/>
    <w:rsid w:val="00797B68"/>
    <w:rsid w:val="007A1030"/>
    <w:rsid w:val="007A3F7C"/>
    <w:rsid w:val="007A4AE4"/>
    <w:rsid w:val="007A4E17"/>
    <w:rsid w:val="007A4E24"/>
    <w:rsid w:val="007A5F6B"/>
    <w:rsid w:val="007B50D2"/>
    <w:rsid w:val="007C39BE"/>
    <w:rsid w:val="007C4DC9"/>
    <w:rsid w:val="007D56EE"/>
    <w:rsid w:val="007D6014"/>
    <w:rsid w:val="007F7326"/>
    <w:rsid w:val="008003BE"/>
    <w:rsid w:val="00802A7A"/>
    <w:rsid w:val="008046CE"/>
    <w:rsid w:val="00806C85"/>
    <w:rsid w:val="00814E09"/>
    <w:rsid w:val="00815484"/>
    <w:rsid w:val="00822A2A"/>
    <w:rsid w:val="0082547F"/>
    <w:rsid w:val="00827C89"/>
    <w:rsid w:val="00836FE9"/>
    <w:rsid w:val="00842067"/>
    <w:rsid w:val="008454CC"/>
    <w:rsid w:val="008501F3"/>
    <w:rsid w:val="0085168B"/>
    <w:rsid w:val="008566F9"/>
    <w:rsid w:val="0086386A"/>
    <w:rsid w:val="00865347"/>
    <w:rsid w:val="00865EC4"/>
    <w:rsid w:val="0087289D"/>
    <w:rsid w:val="008738E5"/>
    <w:rsid w:val="00874935"/>
    <w:rsid w:val="00875625"/>
    <w:rsid w:val="00877332"/>
    <w:rsid w:val="00881AE2"/>
    <w:rsid w:val="0088566E"/>
    <w:rsid w:val="00887E31"/>
    <w:rsid w:val="0089119E"/>
    <w:rsid w:val="00891E5B"/>
    <w:rsid w:val="008920B2"/>
    <w:rsid w:val="008957CB"/>
    <w:rsid w:val="008A3D38"/>
    <w:rsid w:val="008A4759"/>
    <w:rsid w:val="008A4C40"/>
    <w:rsid w:val="008A78C3"/>
    <w:rsid w:val="008B5D24"/>
    <w:rsid w:val="008B6730"/>
    <w:rsid w:val="008B6C71"/>
    <w:rsid w:val="008B732B"/>
    <w:rsid w:val="008B7464"/>
    <w:rsid w:val="008C36ED"/>
    <w:rsid w:val="008C3C23"/>
    <w:rsid w:val="008C5444"/>
    <w:rsid w:val="008C56C5"/>
    <w:rsid w:val="008C7C26"/>
    <w:rsid w:val="008D02C1"/>
    <w:rsid w:val="008D150F"/>
    <w:rsid w:val="008D4BE2"/>
    <w:rsid w:val="008D5B5B"/>
    <w:rsid w:val="008E1E01"/>
    <w:rsid w:val="008E1F19"/>
    <w:rsid w:val="008E6818"/>
    <w:rsid w:val="008E7035"/>
    <w:rsid w:val="008F1F0C"/>
    <w:rsid w:val="008F3431"/>
    <w:rsid w:val="008F4891"/>
    <w:rsid w:val="008F4C06"/>
    <w:rsid w:val="008F63ED"/>
    <w:rsid w:val="008F6B88"/>
    <w:rsid w:val="00904D29"/>
    <w:rsid w:val="00904FF5"/>
    <w:rsid w:val="0090604D"/>
    <w:rsid w:val="0090605C"/>
    <w:rsid w:val="00907C3D"/>
    <w:rsid w:val="00913162"/>
    <w:rsid w:val="00913604"/>
    <w:rsid w:val="00914F54"/>
    <w:rsid w:val="0091733F"/>
    <w:rsid w:val="009303B2"/>
    <w:rsid w:val="00930F15"/>
    <w:rsid w:val="00933B23"/>
    <w:rsid w:val="0093571B"/>
    <w:rsid w:val="00942174"/>
    <w:rsid w:val="0094326C"/>
    <w:rsid w:val="00945D34"/>
    <w:rsid w:val="00956847"/>
    <w:rsid w:val="00957A12"/>
    <w:rsid w:val="00965D1B"/>
    <w:rsid w:val="009673F4"/>
    <w:rsid w:val="00971487"/>
    <w:rsid w:val="00972A97"/>
    <w:rsid w:val="0098096F"/>
    <w:rsid w:val="00980ECE"/>
    <w:rsid w:val="009816EF"/>
    <w:rsid w:val="0098546E"/>
    <w:rsid w:val="009876B3"/>
    <w:rsid w:val="00991B52"/>
    <w:rsid w:val="00992089"/>
    <w:rsid w:val="00997AE8"/>
    <w:rsid w:val="009A0292"/>
    <w:rsid w:val="009A73AA"/>
    <w:rsid w:val="009B0D85"/>
    <w:rsid w:val="009B6AA6"/>
    <w:rsid w:val="009B6EFA"/>
    <w:rsid w:val="009C2E80"/>
    <w:rsid w:val="009C4227"/>
    <w:rsid w:val="009C450A"/>
    <w:rsid w:val="009C5BCB"/>
    <w:rsid w:val="009C64B3"/>
    <w:rsid w:val="009C6BA0"/>
    <w:rsid w:val="009D23A8"/>
    <w:rsid w:val="009D65E6"/>
    <w:rsid w:val="009D6ECD"/>
    <w:rsid w:val="009D77EE"/>
    <w:rsid w:val="009E0006"/>
    <w:rsid w:val="009E0512"/>
    <w:rsid w:val="009E094D"/>
    <w:rsid w:val="009E0AB2"/>
    <w:rsid w:val="009E337B"/>
    <w:rsid w:val="009F0346"/>
    <w:rsid w:val="009F118A"/>
    <w:rsid w:val="009F149B"/>
    <w:rsid w:val="009F42DE"/>
    <w:rsid w:val="00A01C03"/>
    <w:rsid w:val="00A01F9A"/>
    <w:rsid w:val="00A0557C"/>
    <w:rsid w:val="00A1028C"/>
    <w:rsid w:val="00A116C1"/>
    <w:rsid w:val="00A15FBD"/>
    <w:rsid w:val="00A16C24"/>
    <w:rsid w:val="00A214EC"/>
    <w:rsid w:val="00A21A45"/>
    <w:rsid w:val="00A221B7"/>
    <w:rsid w:val="00A23CC7"/>
    <w:rsid w:val="00A24D06"/>
    <w:rsid w:val="00A313F9"/>
    <w:rsid w:val="00A329BF"/>
    <w:rsid w:val="00A33E85"/>
    <w:rsid w:val="00A4148C"/>
    <w:rsid w:val="00A41E7D"/>
    <w:rsid w:val="00A528D0"/>
    <w:rsid w:val="00A568EE"/>
    <w:rsid w:val="00A62CAA"/>
    <w:rsid w:val="00A6451B"/>
    <w:rsid w:val="00A66B87"/>
    <w:rsid w:val="00A73DC0"/>
    <w:rsid w:val="00A779F9"/>
    <w:rsid w:val="00A81D2C"/>
    <w:rsid w:val="00A82202"/>
    <w:rsid w:val="00A8679E"/>
    <w:rsid w:val="00A86F4A"/>
    <w:rsid w:val="00A875F6"/>
    <w:rsid w:val="00A877C4"/>
    <w:rsid w:val="00A91FC8"/>
    <w:rsid w:val="00A92570"/>
    <w:rsid w:val="00AA7A04"/>
    <w:rsid w:val="00AB5638"/>
    <w:rsid w:val="00AB64D3"/>
    <w:rsid w:val="00AC0746"/>
    <w:rsid w:val="00AC269D"/>
    <w:rsid w:val="00AC4C75"/>
    <w:rsid w:val="00AD09DC"/>
    <w:rsid w:val="00AD18E9"/>
    <w:rsid w:val="00AD1A53"/>
    <w:rsid w:val="00AD33B8"/>
    <w:rsid w:val="00AD3B66"/>
    <w:rsid w:val="00AD4094"/>
    <w:rsid w:val="00AD4B3F"/>
    <w:rsid w:val="00AD5225"/>
    <w:rsid w:val="00AD7D31"/>
    <w:rsid w:val="00AE0160"/>
    <w:rsid w:val="00AE375E"/>
    <w:rsid w:val="00AE3B40"/>
    <w:rsid w:val="00AE5CD9"/>
    <w:rsid w:val="00AE5D8B"/>
    <w:rsid w:val="00AE775F"/>
    <w:rsid w:val="00AF11A4"/>
    <w:rsid w:val="00AF7F73"/>
    <w:rsid w:val="00B00E50"/>
    <w:rsid w:val="00B066B1"/>
    <w:rsid w:val="00B07A89"/>
    <w:rsid w:val="00B1513D"/>
    <w:rsid w:val="00B27088"/>
    <w:rsid w:val="00B33E4B"/>
    <w:rsid w:val="00B34BC6"/>
    <w:rsid w:val="00B3538E"/>
    <w:rsid w:val="00B372F7"/>
    <w:rsid w:val="00B37DF6"/>
    <w:rsid w:val="00B40564"/>
    <w:rsid w:val="00B40AAC"/>
    <w:rsid w:val="00B412BB"/>
    <w:rsid w:val="00B423F8"/>
    <w:rsid w:val="00B42B41"/>
    <w:rsid w:val="00B4725C"/>
    <w:rsid w:val="00B47D84"/>
    <w:rsid w:val="00B5179A"/>
    <w:rsid w:val="00B545F8"/>
    <w:rsid w:val="00B569ED"/>
    <w:rsid w:val="00B60B6B"/>
    <w:rsid w:val="00B73EE7"/>
    <w:rsid w:val="00B740B5"/>
    <w:rsid w:val="00B748EB"/>
    <w:rsid w:val="00B80A7A"/>
    <w:rsid w:val="00B863FD"/>
    <w:rsid w:val="00B86FA0"/>
    <w:rsid w:val="00B878FB"/>
    <w:rsid w:val="00B9226E"/>
    <w:rsid w:val="00B93794"/>
    <w:rsid w:val="00B93E1B"/>
    <w:rsid w:val="00B9711F"/>
    <w:rsid w:val="00BA0516"/>
    <w:rsid w:val="00BA1D80"/>
    <w:rsid w:val="00BA2034"/>
    <w:rsid w:val="00BA224E"/>
    <w:rsid w:val="00BA2C9F"/>
    <w:rsid w:val="00BA437F"/>
    <w:rsid w:val="00BA53E4"/>
    <w:rsid w:val="00BB0D93"/>
    <w:rsid w:val="00BC248D"/>
    <w:rsid w:val="00BC367E"/>
    <w:rsid w:val="00BC69DD"/>
    <w:rsid w:val="00BC70EE"/>
    <w:rsid w:val="00BC7C34"/>
    <w:rsid w:val="00BD4D8B"/>
    <w:rsid w:val="00BD7652"/>
    <w:rsid w:val="00BE07A3"/>
    <w:rsid w:val="00BE396E"/>
    <w:rsid w:val="00BF4E89"/>
    <w:rsid w:val="00BF5777"/>
    <w:rsid w:val="00BF5A98"/>
    <w:rsid w:val="00C00694"/>
    <w:rsid w:val="00C01D37"/>
    <w:rsid w:val="00C02770"/>
    <w:rsid w:val="00C045FC"/>
    <w:rsid w:val="00C052E2"/>
    <w:rsid w:val="00C0628B"/>
    <w:rsid w:val="00C10AB8"/>
    <w:rsid w:val="00C11681"/>
    <w:rsid w:val="00C126FA"/>
    <w:rsid w:val="00C15376"/>
    <w:rsid w:val="00C15DFF"/>
    <w:rsid w:val="00C179A6"/>
    <w:rsid w:val="00C222E4"/>
    <w:rsid w:val="00C23638"/>
    <w:rsid w:val="00C24799"/>
    <w:rsid w:val="00C24A15"/>
    <w:rsid w:val="00C269B8"/>
    <w:rsid w:val="00C2700D"/>
    <w:rsid w:val="00C306A1"/>
    <w:rsid w:val="00C30F48"/>
    <w:rsid w:val="00C31276"/>
    <w:rsid w:val="00C314B5"/>
    <w:rsid w:val="00C35C9D"/>
    <w:rsid w:val="00C36F96"/>
    <w:rsid w:val="00C3741F"/>
    <w:rsid w:val="00C40A81"/>
    <w:rsid w:val="00C42075"/>
    <w:rsid w:val="00C4347E"/>
    <w:rsid w:val="00C52823"/>
    <w:rsid w:val="00C624C5"/>
    <w:rsid w:val="00C63FE5"/>
    <w:rsid w:val="00C643BB"/>
    <w:rsid w:val="00C65DED"/>
    <w:rsid w:val="00C673F1"/>
    <w:rsid w:val="00C70A85"/>
    <w:rsid w:val="00C821D9"/>
    <w:rsid w:val="00C822F6"/>
    <w:rsid w:val="00C90451"/>
    <w:rsid w:val="00C90B6A"/>
    <w:rsid w:val="00C923CE"/>
    <w:rsid w:val="00C9444B"/>
    <w:rsid w:val="00C94D34"/>
    <w:rsid w:val="00CA059F"/>
    <w:rsid w:val="00CA12BC"/>
    <w:rsid w:val="00CA2AD0"/>
    <w:rsid w:val="00CA53A2"/>
    <w:rsid w:val="00CA5739"/>
    <w:rsid w:val="00CB2210"/>
    <w:rsid w:val="00CB2A45"/>
    <w:rsid w:val="00CB5355"/>
    <w:rsid w:val="00CC0EEE"/>
    <w:rsid w:val="00CC5013"/>
    <w:rsid w:val="00CC5F89"/>
    <w:rsid w:val="00CC6334"/>
    <w:rsid w:val="00CC7779"/>
    <w:rsid w:val="00CD4906"/>
    <w:rsid w:val="00CD548F"/>
    <w:rsid w:val="00CD7AB7"/>
    <w:rsid w:val="00CE13B5"/>
    <w:rsid w:val="00CE1914"/>
    <w:rsid w:val="00CE41A4"/>
    <w:rsid w:val="00CE494A"/>
    <w:rsid w:val="00CE4CD6"/>
    <w:rsid w:val="00CF141B"/>
    <w:rsid w:val="00CF5B4D"/>
    <w:rsid w:val="00CF5FE8"/>
    <w:rsid w:val="00CF649E"/>
    <w:rsid w:val="00D035BF"/>
    <w:rsid w:val="00D05A5C"/>
    <w:rsid w:val="00D06495"/>
    <w:rsid w:val="00D11ED9"/>
    <w:rsid w:val="00D14157"/>
    <w:rsid w:val="00D148B6"/>
    <w:rsid w:val="00D15213"/>
    <w:rsid w:val="00D2183D"/>
    <w:rsid w:val="00D2192E"/>
    <w:rsid w:val="00D26C6B"/>
    <w:rsid w:val="00D276EF"/>
    <w:rsid w:val="00D31D49"/>
    <w:rsid w:val="00D32FBC"/>
    <w:rsid w:val="00D36C33"/>
    <w:rsid w:val="00D37F7D"/>
    <w:rsid w:val="00D402DA"/>
    <w:rsid w:val="00D46B35"/>
    <w:rsid w:val="00D470AC"/>
    <w:rsid w:val="00D50180"/>
    <w:rsid w:val="00D507C8"/>
    <w:rsid w:val="00D51A6E"/>
    <w:rsid w:val="00D55199"/>
    <w:rsid w:val="00D55328"/>
    <w:rsid w:val="00D563A6"/>
    <w:rsid w:val="00D56F93"/>
    <w:rsid w:val="00D5712B"/>
    <w:rsid w:val="00D60214"/>
    <w:rsid w:val="00D62C42"/>
    <w:rsid w:val="00D63450"/>
    <w:rsid w:val="00D64746"/>
    <w:rsid w:val="00D70095"/>
    <w:rsid w:val="00D70EC3"/>
    <w:rsid w:val="00D767F4"/>
    <w:rsid w:val="00D76B1B"/>
    <w:rsid w:val="00D81BC7"/>
    <w:rsid w:val="00D90B0B"/>
    <w:rsid w:val="00D91458"/>
    <w:rsid w:val="00D936AD"/>
    <w:rsid w:val="00D97E2A"/>
    <w:rsid w:val="00DA2964"/>
    <w:rsid w:val="00DA3508"/>
    <w:rsid w:val="00DA39EB"/>
    <w:rsid w:val="00DB108F"/>
    <w:rsid w:val="00DB1E50"/>
    <w:rsid w:val="00DB22E2"/>
    <w:rsid w:val="00DB32A9"/>
    <w:rsid w:val="00DB3B35"/>
    <w:rsid w:val="00DB676F"/>
    <w:rsid w:val="00DC4C1C"/>
    <w:rsid w:val="00DC6739"/>
    <w:rsid w:val="00DD047F"/>
    <w:rsid w:val="00DD19B8"/>
    <w:rsid w:val="00DD1F28"/>
    <w:rsid w:val="00DD42D8"/>
    <w:rsid w:val="00DD6B41"/>
    <w:rsid w:val="00DD6B46"/>
    <w:rsid w:val="00DE4D42"/>
    <w:rsid w:val="00DE6AB0"/>
    <w:rsid w:val="00DF0521"/>
    <w:rsid w:val="00DF2A6D"/>
    <w:rsid w:val="00DF3004"/>
    <w:rsid w:val="00DF514F"/>
    <w:rsid w:val="00DF6877"/>
    <w:rsid w:val="00E03AA8"/>
    <w:rsid w:val="00E1024C"/>
    <w:rsid w:val="00E11922"/>
    <w:rsid w:val="00E127EB"/>
    <w:rsid w:val="00E16929"/>
    <w:rsid w:val="00E16C7A"/>
    <w:rsid w:val="00E22625"/>
    <w:rsid w:val="00E2295C"/>
    <w:rsid w:val="00E25779"/>
    <w:rsid w:val="00E32336"/>
    <w:rsid w:val="00E338F3"/>
    <w:rsid w:val="00E34514"/>
    <w:rsid w:val="00E37042"/>
    <w:rsid w:val="00E37420"/>
    <w:rsid w:val="00E40C65"/>
    <w:rsid w:val="00E41C6A"/>
    <w:rsid w:val="00E45132"/>
    <w:rsid w:val="00E51539"/>
    <w:rsid w:val="00E5253C"/>
    <w:rsid w:val="00E52C84"/>
    <w:rsid w:val="00E53542"/>
    <w:rsid w:val="00E5511F"/>
    <w:rsid w:val="00E62F24"/>
    <w:rsid w:val="00E66327"/>
    <w:rsid w:val="00E7159B"/>
    <w:rsid w:val="00E718A7"/>
    <w:rsid w:val="00E74872"/>
    <w:rsid w:val="00E75127"/>
    <w:rsid w:val="00E77722"/>
    <w:rsid w:val="00E80EDB"/>
    <w:rsid w:val="00E81217"/>
    <w:rsid w:val="00E82734"/>
    <w:rsid w:val="00E84552"/>
    <w:rsid w:val="00E853A1"/>
    <w:rsid w:val="00E879A2"/>
    <w:rsid w:val="00E921D6"/>
    <w:rsid w:val="00E95531"/>
    <w:rsid w:val="00EA1C36"/>
    <w:rsid w:val="00EA508D"/>
    <w:rsid w:val="00EA69B4"/>
    <w:rsid w:val="00EB09F9"/>
    <w:rsid w:val="00EB2526"/>
    <w:rsid w:val="00EB5847"/>
    <w:rsid w:val="00EB5E7E"/>
    <w:rsid w:val="00EC47A2"/>
    <w:rsid w:val="00EC56EB"/>
    <w:rsid w:val="00EC64C6"/>
    <w:rsid w:val="00EC7DB3"/>
    <w:rsid w:val="00ED0843"/>
    <w:rsid w:val="00ED1D4A"/>
    <w:rsid w:val="00ED4F34"/>
    <w:rsid w:val="00EE15B4"/>
    <w:rsid w:val="00EE23A4"/>
    <w:rsid w:val="00EE2EE3"/>
    <w:rsid w:val="00EE3CAB"/>
    <w:rsid w:val="00EE43D0"/>
    <w:rsid w:val="00EE655A"/>
    <w:rsid w:val="00EF0B11"/>
    <w:rsid w:val="00EF3F1F"/>
    <w:rsid w:val="00EF6146"/>
    <w:rsid w:val="00F012FD"/>
    <w:rsid w:val="00F01E6A"/>
    <w:rsid w:val="00F0750A"/>
    <w:rsid w:val="00F10046"/>
    <w:rsid w:val="00F11CE8"/>
    <w:rsid w:val="00F15A56"/>
    <w:rsid w:val="00F167D3"/>
    <w:rsid w:val="00F177A3"/>
    <w:rsid w:val="00F23BD0"/>
    <w:rsid w:val="00F2442B"/>
    <w:rsid w:val="00F315B9"/>
    <w:rsid w:val="00F32A2A"/>
    <w:rsid w:val="00F35CD9"/>
    <w:rsid w:val="00F370F6"/>
    <w:rsid w:val="00F377BA"/>
    <w:rsid w:val="00F50A22"/>
    <w:rsid w:val="00F55A4E"/>
    <w:rsid w:val="00F60F51"/>
    <w:rsid w:val="00F63B93"/>
    <w:rsid w:val="00F64931"/>
    <w:rsid w:val="00F75239"/>
    <w:rsid w:val="00F77768"/>
    <w:rsid w:val="00F80D21"/>
    <w:rsid w:val="00F81DF0"/>
    <w:rsid w:val="00F85D0A"/>
    <w:rsid w:val="00FA39D8"/>
    <w:rsid w:val="00FA70FC"/>
    <w:rsid w:val="00FB0DD5"/>
    <w:rsid w:val="00FB6883"/>
    <w:rsid w:val="00FB7B90"/>
    <w:rsid w:val="00FC1545"/>
    <w:rsid w:val="00FC3170"/>
    <w:rsid w:val="00FC322B"/>
    <w:rsid w:val="00FC4860"/>
    <w:rsid w:val="00FC53D1"/>
    <w:rsid w:val="00FC5BF9"/>
    <w:rsid w:val="00FD130C"/>
    <w:rsid w:val="00FD2069"/>
    <w:rsid w:val="00FD2DF8"/>
    <w:rsid w:val="00FD303A"/>
    <w:rsid w:val="00FD5808"/>
    <w:rsid w:val="00FD70AD"/>
    <w:rsid w:val="00FE1D79"/>
    <w:rsid w:val="00FF413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795945833">
      <w:bodyDiv w:val="1"/>
      <w:marLeft w:val="0"/>
      <w:marRight w:val="0"/>
      <w:marTop w:val="0"/>
      <w:marBottom w:val="0"/>
      <w:divBdr>
        <w:top w:val="none" w:sz="0" w:space="0" w:color="auto"/>
        <w:left w:val="none" w:sz="0" w:space="0" w:color="auto"/>
        <w:bottom w:val="none" w:sz="0" w:space="0" w:color="auto"/>
        <w:right w:val="none" w:sz="0" w:space="0" w:color="auto"/>
      </w:divBdr>
      <w:divsChild>
        <w:div w:id="1349063024">
          <w:marLeft w:val="0"/>
          <w:marRight w:val="0"/>
          <w:marTop w:val="0"/>
          <w:marBottom w:val="0"/>
          <w:divBdr>
            <w:top w:val="none" w:sz="0" w:space="0" w:color="auto"/>
            <w:left w:val="none" w:sz="0" w:space="0" w:color="auto"/>
            <w:bottom w:val="none" w:sz="0" w:space="0" w:color="auto"/>
            <w:right w:val="none" w:sz="0" w:space="0" w:color="auto"/>
          </w:divBdr>
          <w:divsChild>
            <w:div w:id="2088915016">
              <w:marLeft w:val="0"/>
              <w:marRight w:val="0"/>
              <w:marTop w:val="0"/>
              <w:marBottom w:val="0"/>
              <w:divBdr>
                <w:top w:val="none" w:sz="0" w:space="0" w:color="auto"/>
                <w:left w:val="none" w:sz="0" w:space="0" w:color="auto"/>
                <w:bottom w:val="none" w:sz="0" w:space="0" w:color="auto"/>
                <w:right w:val="none" w:sz="0" w:space="0" w:color="auto"/>
              </w:divBdr>
              <w:divsChild>
                <w:div w:id="1359702594">
                  <w:marLeft w:val="0"/>
                  <w:marRight w:val="0"/>
                  <w:marTop w:val="0"/>
                  <w:marBottom w:val="0"/>
                  <w:divBdr>
                    <w:top w:val="none" w:sz="0" w:space="0" w:color="auto"/>
                    <w:left w:val="none" w:sz="0" w:space="0" w:color="auto"/>
                    <w:bottom w:val="none" w:sz="0" w:space="0" w:color="auto"/>
                    <w:right w:val="none" w:sz="0" w:space="0" w:color="auto"/>
                  </w:divBdr>
                  <w:divsChild>
                    <w:div w:id="2110734265">
                      <w:marLeft w:val="0"/>
                      <w:marRight w:val="80"/>
                      <w:marTop w:val="0"/>
                      <w:marBottom w:val="0"/>
                      <w:divBdr>
                        <w:top w:val="none" w:sz="0" w:space="0" w:color="auto"/>
                        <w:left w:val="none" w:sz="0" w:space="0" w:color="auto"/>
                        <w:bottom w:val="none" w:sz="0" w:space="0" w:color="auto"/>
                        <w:right w:val="none" w:sz="0" w:space="0" w:color="auto"/>
                      </w:divBdr>
                      <w:divsChild>
                        <w:div w:id="1416784887">
                          <w:marLeft w:val="0"/>
                          <w:marRight w:val="0"/>
                          <w:marTop w:val="0"/>
                          <w:marBottom w:val="0"/>
                          <w:divBdr>
                            <w:top w:val="none" w:sz="0" w:space="0" w:color="auto"/>
                            <w:left w:val="none" w:sz="0" w:space="0" w:color="auto"/>
                            <w:bottom w:val="none" w:sz="0" w:space="0" w:color="auto"/>
                            <w:right w:val="none" w:sz="0" w:space="0" w:color="auto"/>
                          </w:divBdr>
                        </w:div>
                      </w:divsChild>
                    </w:div>
                    <w:div w:id="2115900603">
                      <w:marLeft w:val="0"/>
                      <w:marRight w:val="80"/>
                      <w:marTop w:val="0"/>
                      <w:marBottom w:val="0"/>
                      <w:divBdr>
                        <w:top w:val="none" w:sz="0" w:space="0" w:color="auto"/>
                        <w:left w:val="none" w:sz="0" w:space="0" w:color="auto"/>
                        <w:bottom w:val="none" w:sz="0" w:space="0" w:color="auto"/>
                        <w:right w:val="none" w:sz="0" w:space="0" w:color="auto"/>
                      </w:divBdr>
                      <w:divsChild>
                        <w:div w:id="1219902445">
                          <w:marLeft w:val="0"/>
                          <w:marRight w:val="0"/>
                          <w:marTop w:val="0"/>
                          <w:marBottom w:val="0"/>
                          <w:divBdr>
                            <w:top w:val="none" w:sz="0" w:space="0" w:color="auto"/>
                            <w:left w:val="none" w:sz="0" w:space="0" w:color="auto"/>
                            <w:bottom w:val="none" w:sz="0" w:space="0" w:color="auto"/>
                            <w:right w:val="none" w:sz="0" w:space="0" w:color="auto"/>
                          </w:divBdr>
                        </w:div>
                      </w:divsChild>
                    </w:div>
                    <w:div w:id="544215424">
                      <w:marLeft w:val="0"/>
                      <w:marRight w:val="8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 w:id="2050253082">
                      <w:marLeft w:val="0"/>
                      <w:marRight w:val="80"/>
                      <w:marTop w:val="0"/>
                      <w:marBottom w:val="0"/>
                      <w:divBdr>
                        <w:top w:val="none" w:sz="0" w:space="0" w:color="auto"/>
                        <w:left w:val="none" w:sz="0" w:space="0" w:color="auto"/>
                        <w:bottom w:val="none" w:sz="0" w:space="0" w:color="auto"/>
                        <w:right w:val="none" w:sz="0" w:space="0" w:color="auto"/>
                      </w:divBdr>
                      <w:divsChild>
                        <w:div w:id="1672491385">
                          <w:marLeft w:val="0"/>
                          <w:marRight w:val="0"/>
                          <w:marTop w:val="0"/>
                          <w:marBottom w:val="0"/>
                          <w:divBdr>
                            <w:top w:val="none" w:sz="0" w:space="0" w:color="auto"/>
                            <w:left w:val="none" w:sz="0" w:space="0" w:color="auto"/>
                            <w:bottom w:val="none" w:sz="0" w:space="0" w:color="auto"/>
                            <w:right w:val="none" w:sz="0" w:space="0" w:color="auto"/>
                          </w:divBdr>
                        </w:div>
                      </w:divsChild>
                    </w:div>
                    <w:div w:id="1071391900">
                      <w:marLeft w:val="0"/>
                      <w:marRight w:val="80"/>
                      <w:marTop w:val="0"/>
                      <w:marBottom w:val="0"/>
                      <w:divBdr>
                        <w:top w:val="none" w:sz="0" w:space="0" w:color="auto"/>
                        <w:left w:val="none" w:sz="0" w:space="0" w:color="auto"/>
                        <w:bottom w:val="none" w:sz="0" w:space="0" w:color="auto"/>
                        <w:right w:val="none" w:sz="0" w:space="0" w:color="auto"/>
                      </w:divBdr>
                      <w:divsChild>
                        <w:div w:id="959654163">
                          <w:marLeft w:val="0"/>
                          <w:marRight w:val="0"/>
                          <w:marTop w:val="0"/>
                          <w:marBottom w:val="0"/>
                          <w:divBdr>
                            <w:top w:val="none" w:sz="0" w:space="0" w:color="auto"/>
                            <w:left w:val="none" w:sz="0" w:space="0" w:color="auto"/>
                            <w:bottom w:val="none" w:sz="0" w:space="0" w:color="auto"/>
                            <w:right w:val="none" w:sz="0" w:space="0" w:color="auto"/>
                          </w:divBdr>
                        </w:div>
                      </w:divsChild>
                    </w:div>
                    <w:div w:id="765998954">
                      <w:marLeft w:val="0"/>
                      <w:marRight w:val="80"/>
                      <w:marTop w:val="0"/>
                      <w:marBottom w:val="0"/>
                      <w:divBdr>
                        <w:top w:val="none" w:sz="0" w:space="0" w:color="auto"/>
                        <w:left w:val="none" w:sz="0" w:space="0" w:color="auto"/>
                        <w:bottom w:val="none" w:sz="0" w:space="0" w:color="auto"/>
                        <w:right w:val="none" w:sz="0" w:space="0" w:color="auto"/>
                      </w:divBdr>
                      <w:divsChild>
                        <w:div w:id="2127117601">
                          <w:marLeft w:val="0"/>
                          <w:marRight w:val="0"/>
                          <w:marTop w:val="0"/>
                          <w:marBottom w:val="0"/>
                          <w:divBdr>
                            <w:top w:val="none" w:sz="0" w:space="0" w:color="auto"/>
                            <w:left w:val="none" w:sz="0" w:space="0" w:color="auto"/>
                            <w:bottom w:val="none" w:sz="0" w:space="0" w:color="auto"/>
                            <w:right w:val="none" w:sz="0" w:space="0" w:color="auto"/>
                          </w:divBdr>
                        </w:div>
                      </w:divsChild>
                    </w:div>
                    <w:div w:id="1322661575">
                      <w:marLeft w:val="0"/>
                      <w:marRight w:val="80"/>
                      <w:marTop w:val="0"/>
                      <w:marBottom w:val="0"/>
                      <w:divBdr>
                        <w:top w:val="none" w:sz="0" w:space="0" w:color="auto"/>
                        <w:left w:val="none" w:sz="0" w:space="0" w:color="auto"/>
                        <w:bottom w:val="none" w:sz="0" w:space="0" w:color="auto"/>
                        <w:right w:val="none" w:sz="0" w:space="0" w:color="auto"/>
                      </w:divBdr>
                      <w:divsChild>
                        <w:div w:id="96565729">
                          <w:marLeft w:val="0"/>
                          <w:marRight w:val="0"/>
                          <w:marTop w:val="0"/>
                          <w:marBottom w:val="0"/>
                          <w:divBdr>
                            <w:top w:val="none" w:sz="0" w:space="0" w:color="auto"/>
                            <w:left w:val="none" w:sz="0" w:space="0" w:color="auto"/>
                            <w:bottom w:val="none" w:sz="0" w:space="0" w:color="auto"/>
                            <w:right w:val="none" w:sz="0" w:space="0" w:color="auto"/>
                          </w:divBdr>
                        </w:div>
                      </w:divsChild>
                    </w:div>
                    <w:div w:id="1294479994">
                      <w:marLeft w:val="0"/>
                      <w:marRight w:val="80"/>
                      <w:marTop w:val="0"/>
                      <w:marBottom w:val="0"/>
                      <w:divBdr>
                        <w:top w:val="none" w:sz="0" w:space="0" w:color="auto"/>
                        <w:left w:val="none" w:sz="0" w:space="0" w:color="auto"/>
                        <w:bottom w:val="none" w:sz="0" w:space="0" w:color="auto"/>
                        <w:right w:val="none" w:sz="0" w:space="0" w:color="auto"/>
                      </w:divBdr>
                      <w:divsChild>
                        <w:div w:id="80176554">
                          <w:marLeft w:val="0"/>
                          <w:marRight w:val="0"/>
                          <w:marTop w:val="0"/>
                          <w:marBottom w:val="0"/>
                          <w:divBdr>
                            <w:top w:val="none" w:sz="0" w:space="0" w:color="auto"/>
                            <w:left w:val="none" w:sz="0" w:space="0" w:color="auto"/>
                            <w:bottom w:val="none" w:sz="0" w:space="0" w:color="auto"/>
                            <w:right w:val="none" w:sz="0" w:space="0" w:color="auto"/>
                          </w:divBdr>
                        </w:div>
                      </w:divsChild>
                    </w:div>
                    <w:div w:id="1765490833">
                      <w:marLeft w:val="0"/>
                      <w:marRight w:val="80"/>
                      <w:marTop w:val="0"/>
                      <w:marBottom w:val="0"/>
                      <w:divBdr>
                        <w:top w:val="none" w:sz="0" w:space="0" w:color="auto"/>
                        <w:left w:val="none" w:sz="0" w:space="0" w:color="auto"/>
                        <w:bottom w:val="none" w:sz="0" w:space="0" w:color="auto"/>
                        <w:right w:val="none" w:sz="0" w:space="0" w:color="auto"/>
                      </w:divBdr>
                      <w:divsChild>
                        <w:div w:id="34935405">
                          <w:marLeft w:val="0"/>
                          <w:marRight w:val="0"/>
                          <w:marTop w:val="0"/>
                          <w:marBottom w:val="0"/>
                          <w:divBdr>
                            <w:top w:val="none" w:sz="0" w:space="0" w:color="auto"/>
                            <w:left w:val="none" w:sz="0" w:space="0" w:color="auto"/>
                            <w:bottom w:val="none" w:sz="0" w:space="0" w:color="auto"/>
                            <w:right w:val="none" w:sz="0" w:space="0" w:color="auto"/>
                          </w:divBdr>
                        </w:div>
                      </w:divsChild>
                    </w:div>
                    <w:div w:id="1153567318">
                      <w:marLeft w:val="0"/>
                      <w:marRight w:val="80"/>
                      <w:marTop w:val="0"/>
                      <w:marBottom w:val="0"/>
                      <w:divBdr>
                        <w:top w:val="none" w:sz="0" w:space="0" w:color="auto"/>
                        <w:left w:val="none" w:sz="0" w:space="0" w:color="auto"/>
                        <w:bottom w:val="none" w:sz="0" w:space="0" w:color="auto"/>
                        <w:right w:val="none" w:sz="0" w:space="0" w:color="auto"/>
                      </w:divBdr>
                      <w:divsChild>
                        <w:div w:id="166672777">
                          <w:marLeft w:val="0"/>
                          <w:marRight w:val="0"/>
                          <w:marTop w:val="0"/>
                          <w:marBottom w:val="0"/>
                          <w:divBdr>
                            <w:top w:val="none" w:sz="0" w:space="0" w:color="auto"/>
                            <w:left w:val="none" w:sz="0" w:space="0" w:color="auto"/>
                            <w:bottom w:val="none" w:sz="0" w:space="0" w:color="auto"/>
                            <w:right w:val="none" w:sz="0" w:space="0" w:color="auto"/>
                          </w:divBdr>
                        </w:div>
                      </w:divsChild>
                    </w:div>
                    <w:div w:id="268896004">
                      <w:marLeft w:val="0"/>
                      <w:marRight w:val="80"/>
                      <w:marTop w:val="0"/>
                      <w:marBottom w:val="0"/>
                      <w:divBdr>
                        <w:top w:val="none" w:sz="0" w:space="0" w:color="auto"/>
                        <w:left w:val="none" w:sz="0" w:space="0" w:color="auto"/>
                        <w:bottom w:val="none" w:sz="0" w:space="0" w:color="auto"/>
                        <w:right w:val="none" w:sz="0" w:space="0" w:color="auto"/>
                      </w:divBdr>
                      <w:divsChild>
                        <w:div w:id="467095748">
                          <w:marLeft w:val="0"/>
                          <w:marRight w:val="0"/>
                          <w:marTop w:val="0"/>
                          <w:marBottom w:val="0"/>
                          <w:divBdr>
                            <w:top w:val="none" w:sz="0" w:space="0" w:color="auto"/>
                            <w:left w:val="none" w:sz="0" w:space="0" w:color="auto"/>
                            <w:bottom w:val="none" w:sz="0" w:space="0" w:color="auto"/>
                            <w:right w:val="none" w:sz="0" w:space="0" w:color="auto"/>
                          </w:divBdr>
                        </w:div>
                      </w:divsChild>
                    </w:div>
                    <w:div w:id="394668495">
                      <w:marLeft w:val="0"/>
                      <w:marRight w:val="80"/>
                      <w:marTop w:val="0"/>
                      <w:marBottom w:val="0"/>
                      <w:divBdr>
                        <w:top w:val="none" w:sz="0" w:space="0" w:color="auto"/>
                        <w:left w:val="none" w:sz="0" w:space="0" w:color="auto"/>
                        <w:bottom w:val="none" w:sz="0" w:space="0" w:color="auto"/>
                        <w:right w:val="none" w:sz="0" w:space="0" w:color="auto"/>
                      </w:divBdr>
                      <w:divsChild>
                        <w:div w:id="838816534">
                          <w:marLeft w:val="0"/>
                          <w:marRight w:val="0"/>
                          <w:marTop w:val="0"/>
                          <w:marBottom w:val="0"/>
                          <w:divBdr>
                            <w:top w:val="none" w:sz="0" w:space="0" w:color="auto"/>
                            <w:left w:val="none" w:sz="0" w:space="0" w:color="auto"/>
                            <w:bottom w:val="none" w:sz="0" w:space="0" w:color="auto"/>
                            <w:right w:val="none" w:sz="0" w:space="0" w:color="auto"/>
                          </w:divBdr>
                        </w:div>
                      </w:divsChild>
                    </w:div>
                    <w:div w:id="1069883965">
                      <w:marLeft w:val="0"/>
                      <w:marRight w:val="80"/>
                      <w:marTop w:val="0"/>
                      <w:marBottom w:val="0"/>
                      <w:divBdr>
                        <w:top w:val="none" w:sz="0" w:space="0" w:color="auto"/>
                        <w:left w:val="none" w:sz="0" w:space="0" w:color="auto"/>
                        <w:bottom w:val="none" w:sz="0" w:space="0" w:color="auto"/>
                        <w:right w:val="none" w:sz="0" w:space="0" w:color="auto"/>
                      </w:divBdr>
                      <w:divsChild>
                        <w:div w:id="1897009001">
                          <w:marLeft w:val="0"/>
                          <w:marRight w:val="0"/>
                          <w:marTop w:val="0"/>
                          <w:marBottom w:val="0"/>
                          <w:divBdr>
                            <w:top w:val="none" w:sz="0" w:space="0" w:color="auto"/>
                            <w:left w:val="none" w:sz="0" w:space="0" w:color="auto"/>
                            <w:bottom w:val="none" w:sz="0" w:space="0" w:color="auto"/>
                            <w:right w:val="none" w:sz="0" w:space="0" w:color="auto"/>
                          </w:divBdr>
                        </w:div>
                      </w:divsChild>
                    </w:div>
                    <w:div w:id="2042506640">
                      <w:marLeft w:val="0"/>
                      <w:marRight w:val="80"/>
                      <w:marTop w:val="0"/>
                      <w:marBottom w:val="0"/>
                      <w:divBdr>
                        <w:top w:val="none" w:sz="0" w:space="0" w:color="auto"/>
                        <w:left w:val="none" w:sz="0" w:space="0" w:color="auto"/>
                        <w:bottom w:val="none" w:sz="0" w:space="0" w:color="auto"/>
                        <w:right w:val="none" w:sz="0" w:space="0" w:color="auto"/>
                      </w:divBdr>
                      <w:divsChild>
                        <w:div w:id="208494408">
                          <w:marLeft w:val="0"/>
                          <w:marRight w:val="0"/>
                          <w:marTop w:val="0"/>
                          <w:marBottom w:val="0"/>
                          <w:divBdr>
                            <w:top w:val="none" w:sz="0" w:space="0" w:color="auto"/>
                            <w:left w:val="none" w:sz="0" w:space="0" w:color="auto"/>
                            <w:bottom w:val="none" w:sz="0" w:space="0" w:color="auto"/>
                            <w:right w:val="none" w:sz="0" w:space="0" w:color="auto"/>
                          </w:divBdr>
                        </w:div>
                      </w:divsChild>
                    </w:div>
                    <w:div w:id="1485006886">
                      <w:marLeft w:val="0"/>
                      <w:marRight w:val="8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
                      </w:divsChild>
                    </w:div>
                    <w:div w:id="1806461374">
                      <w:marLeft w:val="0"/>
                      <w:marRight w:val="80"/>
                      <w:marTop w:val="0"/>
                      <w:marBottom w:val="0"/>
                      <w:divBdr>
                        <w:top w:val="none" w:sz="0" w:space="0" w:color="auto"/>
                        <w:left w:val="none" w:sz="0" w:space="0" w:color="auto"/>
                        <w:bottom w:val="none" w:sz="0" w:space="0" w:color="auto"/>
                        <w:right w:val="none" w:sz="0" w:space="0" w:color="auto"/>
                      </w:divBdr>
                      <w:divsChild>
                        <w:div w:id="585648119">
                          <w:marLeft w:val="0"/>
                          <w:marRight w:val="0"/>
                          <w:marTop w:val="0"/>
                          <w:marBottom w:val="0"/>
                          <w:divBdr>
                            <w:top w:val="none" w:sz="0" w:space="0" w:color="auto"/>
                            <w:left w:val="none" w:sz="0" w:space="0" w:color="auto"/>
                            <w:bottom w:val="none" w:sz="0" w:space="0" w:color="auto"/>
                            <w:right w:val="none" w:sz="0" w:space="0" w:color="auto"/>
                          </w:divBdr>
                        </w:div>
                      </w:divsChild>
                    </w:div>
                    <w:div w:id="1699232316">
                      <w:marLeft w:val="0"/>
                      <w:marRight w:val="80"/>
                      <w:marTop w:val="0"/>
                      <w:marBottom w:val="0"/>
                      <w:divBdr>
                        <w:top w:val="none" w:sz="0" w:space="0" w:color="auto"/>
                        <w:left w:val="none" w:sz="0" w:space="0" w:color="auto"/>
                        <w:bottom w:val="none" w:sz="0" w:space="0" w:color="auto"/>
                        <w:right w:val="none" w:sz="0" w:space="0" w:color="auto"/>
                      </w:divBdr>
                      <w:divsChild>
                        <w:div w:id="1361124310">
                          <w:marLeft w:val="0"/>
                          <w:marRight w:val="0"/>
                          <w:marTop w:val="0"/>
                          <w:marBottom w:val="0"/>
                          <w:divBdr>
                            <w:top w:val="none" w:sz="0" w:space="0" w:color="auto"/>
                            <w:left w:val="none" w:sz="0" w:space="0" w:color="auto"/>
                            <w:bottom w:val="none" w:sz="0" w:space="0" w:color="auto"/>
                            <w:right w:val="none" w:sz="0" w:space="0" w:color="auto"/>
                          </w:divBdr>
                        </w:div>
                      </w:divsChild>
                    </w:div>
                    <w:div w:id="1597206799">
                      <w:marLeft w:val="0"/>
                      <w:marRight w:val="80"/>
                      <w:marTop w:val="0"/>
                      <w:marBottom w:val="0"/>
                      <w:divBdr>
                        <w:top w:val="none" w:sz="0" w:space="0" w:color="auto"/>
                        <w:left w:val="none" w:sz="0" w:space="0" w:color="auto"/>
                        <w:bottom w:val="none" w:sz="0" w:space="0" w:color="auto"/>
                        <w:right w:val="none" w:sz="0" w:space="0" w:color="auto"/>
                      </w:divBdr>
                      <w:divsChild>
                        <w:div w:id="495536102">
                          <w:marLeft w:val="0"/>
                          <w:marRight w:val="0"/>
                          <w:marTop w:val="0"/>
                          <w:marBottom w:val="0"/>
                          <w:divBdr>
                            <w:top w:val="none" w:sz="0" w:space="0" w:color="auto"/>
                            <w:left w:val="none" w:sz="0" w:space="0" w:color="auto"/>
                            <w:bottom w:val="none" w:sz="0" w:space="0" w:color="auto"/>
                            <w:right w:val="none" w:sz="0" w:space="0" w:color="auto"/>
                          </w:divBdr>
                        </w:div>
                      </w:divsChild>
                    </w:div>
                    <w:div w:id="1791436399">
                      <w:marLeft w:val="0"/>
                      <w:marRight w:val="80"/>
                      <w:marTop w:val="0"/>
                      <w:marBottom w:val="0"/>
                      <w:divBdr>
                        <w:top w:val="none" w:sz="0" w:space="0" w:color="auto"/>
                        <w:left w:val="none" w:sz="0" w:space="0" w:color="auto"/>
                        <w:bottom w:val="none" w:sz="0" w:space="0" w:color="auto"/>
                        <w:right w:val="none" w:sz="0" w:space="0" w:color="auto"/>
                      </w:divBdr>
                      <w:divsChild>
                        <w:div w:id="2100330017">
                          <w:marLeft w:val="0"/>
                          <w:marRight w:val="0"/>
                          <w:marTop w:val="0"/>
                          <w:marBottom w:val="0"/>
                          <w:divBdr>
                            <w:top w:val="none" w:sz="0" w:space="0" w:color="auto"/>
                            <w:left w:val="none" w:sz="0" w:space="0" w:color="auto"/>
                            <w:bottom w:val="none" w:sz="0" w:space="0" w:color="auto"/>
                            <w:right w:val="none" w:sz="0" w:space="0" w:color="auto"/>
                          </w:divBdr>
                        </w:div>
                      </w:divsChild>
                    </w:div>
                    <w:div w:id="1468621094">
                      <w:marLeft w:val="0"/>
                      <w:marRight w:val="80"/>
                      <w:marTop w:val="0"/>
                      <w:marBottom w:val="0"/>
                      <w:divBdr>
                        <w:top w:val="none" w:sz="0" w:space="0" w:color="auto"/>
                        <w:left w:val="none" w:sz="0" w:space="0" w:color="auto"/>
                        <w:bottom w:val="none" w:sz="0" w:space="0" w:color="auto"/>
                        <w:right w:val="none" w:sz="0" w:space="0" w:color="auto"/>
                      </w:divBdr>
                      <w:divsChild>
                        <w:div w:id="358823548">
                          <w:marLeft w:val="0"/>
                          <w:marRight w:val="0"/>
                          <w:marTop w:val="0"/>
                          <w:marBottom w:val="0"/>
                          <w:divBdr>
                            <w:top w:val="none" w:sz="0" w:space="0" w:color="auto"/>
                            <w:left w:val="none" w:sz="0" w:space="0" w:color="auto"/>
                            <w:bottom w:val="none" w:sz="0" w:space="0" w:color="auto"/>
                            <w:right w:val="none" w:sz="0" w:space="0" w:color="auto"/>
                          </w:divBdr>
                        </w:div>
                      </w:divsChild>
                    </w:div>
                    <w:div w:id="1718553024">
                      <w:marLeft w:val="0"/>
                      <w:marRight w:val="80"/>
                      <w:marTop w:val="0"/>
                      <w:marBottom w:val="0"/>
                      <w:divBdr>
                        <w:top w:val="none" w:sz="0" w:space="0" w:color="auto"/>
                        <w:left w:val="none" w:sz="0" w:space="0" w:color="auto"/>
                        <w:bottom w:val="none" w:sz="0" w:space="0" w:color="auto"/>
                        <w:right w:val="none" w:sz="0" w:space="0" w:color="auto"/>
                      </w:divBdr>
                      <w:divsChild>
                        <w:div w:id="16544055">
                          <w:marLeft w:val="0"/>
                          <w:marRight w:val="0"/>
                          <w:marTop w:val="0"/>
                          <w:marBottom w:val="0"/>
                          <w:divBdr>
                            <w:top w:val="none" w:sz="0" w:space="0" w:color="auto"/>
                            <w:left w:val="none" w:sz="0" w:space="0" w:color="auto"/>
                            <w:bottom w:val="none" w:sz="0" w:space="0" w:color="auto"/>
                            <w:right w:val="none" w:sz="0" w:space="0" w:color="auto"/>
                          </w:divBdr>
                        </w:div>
                      </w:divsChild>
                    </w:div>
                    <w:div w:id="1854109590">
                      <w:marLeft w:val="0"/>
                      <w:marRight w:val="80"/>
                      <w:marTop w:val="0"/>
                      <w:marBottom w:val="0"/>
                      <w:divBdr>
                        <w:top w:val="none" w:sz="0" w:space="0" w:color="auto"/>
                        <w:left w:val="none" w:sz="0" w:space="0" w:color="auto"/>
                        <w:bottom w:val="none" w:sz="0" w:space="0" w:color="auto"/>
                        <w:right w:val="none" w:sz="0" w:space="0" w:color="auto"/>
                      </w:divBdr>
                      <w:divsChild>
                        <w:div w:id="199055469">
                          <w:marLeft w:val="0"/>
                          <w:marRight w:val="0"/>
                          <w:marTop w:val="0"/>
                          <w:marBottom w:val="0"/>
                          <w:divBdr>
                            <w:top w:val="none" w:sz="0" w:space="0" w:color="auto"/>
                            <w:left w:val="none" w:sz="0" w:space="0" w:color="auto"/>
                            <w:bottom w:val="none" w:sz="0" w:space="0" w:color="auto"/>
                            <w:right w:val="none" w:sz="0" w:space="0" w:color="auto"/>
                          </w:divBdr>
                        </w:div>
                      </w:divsChild>
                    </w:div>
                    <w:div w:id="1179394395">
                      <w:marLeft w:val="0"/>
                      <w:marRight w:val="80"/>
                      <w:marTop w:val="0"/>
                      <w:marBottom w:val="0"/>
                      <w:divBdr>
                        <w:top w:val="none" w:sz="0" w:space="0" w:color="auto"/>
                        <w:left w:val="none" w:sz="0" w:space="0" w:color="auto"/>
                        <w:bottom w:val="none" w:sz="0" w:space="0" w:color="auto"/>
                        <w:right w:val="none" w:sz="0" w:space="0" w:color="auto"/>
                      </w:divBdr>
                      <w:divsChild>
                        <w:div w:id="1941332046">
                          <w:marLeft w:val="0"/>
                          <w:marRight w:val="0"/>
                          <w:marTop w:val="0"/>
                          <w:marBottom w:val="0"/>
                          <w:divBdr>
                            <w:top w:val="none" w:sz="0" w:space="0" w:color="auto"/>
                            <w:left w:val="none" w:sz="0" w:space="0" w:color="auto"/>
                            <w:bottom w:val="none" w:sz="0" w:space="0" w:color="auto"/>
                            <w:right w:val="none" w:sz="0" w:space="0" w:color="auto"/>
                          </w:divBdr>
                        </w:div>
                      </w:divsChild>
                    </w:div>
                    <w:div w:id="1026828701">
                      <w:marLeft w:val="0"/>
                      <w:marRight w:val="80"/>
                      <w:marTop w:val="0"/>
                      <w:marBottom w:val="0"/>
                      <w:divBdr>
                        <w:top w:val="none" w:sz="0" w:space="0" w:color="auto"/>
                        <w:left w:val="none" w:sz="0" w:space="0" w:color="auto"/>
                        <w:bottom w:val="none" w:sz="0" w:space="0" w:color="auto"/>
                        <w:right w:val="none" w:sz="0" w:space="0" w:color="auto"/>
                      </w:divBdr>
                      <w:divsChild>
                        <w:div w:id="740909485">
                          <w:marLeft w:val="0"/>
                          <w:marRight w:val="0"/>
                          <w:marTop w:val="0"/>
                          <w:marBottom w:val="0"/>
                          <w:divBdr>
                            <w:top w:val="none" w:sz="0" w:space="0" w:color="auto"/>
                            <w:left w:val="none" w:sz="0" w:space="0" w:color="auto"/>
                            <w:bottom w:val="none" w:sz="0" w:space="0" w:color="auto"/>
                            <w:right w:val="none" w:sz="0" w:space="0" w:color="auto"/>
                          </w:divBdr>
                        </w:div>
                      </w:divsChild>
                    </w:div>
                    <w:div w:id="961695173">
                      <w:marLeft w:val="0"/>
                      <w:marRight w:val="80"/>
                      <w:marTop w:val="0"/>
                      <w:marBottom w:val="0"/>
                      <w:divBdr>
                        <w:top w:val="none" w:sz="0" w:space="0" w:color="auto"/>
                        <w:left w:val="none" w:sz="0" w:space="0" w:color="auto"/>
                        <w:bottom w:val="none" w:sz="0" w:space="0" w:color="auto"/>
                        <w:right w:val="none" w:sz="0" w:space="0" w:color="auto"/>
                      </w:divBdr>
                      <w:divsChild>
                        <w:div w:id="37556380">
                          <w:marLeft w:val="0"/>
                          <w:marRight w:val="0"/>
                          <w:marTop w:val="0"/>
                          <w:marBottom w:val="0"/>
                          <w:divBdr>
                            <w:top w:val="none" w:sz="0" w:space="0" w:color="auto"/>
                            <w:left w:val="none" w:sz="0" w:space="0" w:color="auto"/>
                            <w:bottom w:val="none" w:sz="0" w:space="0" w:color="auto"/>
                            <w:right w:val="none" w:sz="0" w:space="0" w:color="auto"/>
                          </w:divBdr>
                        </w:div>
                      </w:divsChild>
                    </w:div>
                    <w:div w:id="1130778598">
                      <w:marLeft w:val="0"/>
                      <w:marRight w:val="80"/>
                      <w:marTop w:val="0"/>
                      <w:marBottom w:val="0"/>
                      <w:divBdr>
                        <w:top w:val="none" w:sz="0" w:space="0" w:color="auto"/>
                        <w:left w:val="none" w:sz="0" w:space="0" w:color="auto"/>
                        <w:bottom w:val="none" w:sz="0" w:space="0" w:color="auto"/>
                        <w:right w:val="none" w:sz="0" w:space="0" w:color="auto"/>
                      </w:divBdr>
                      <w:divsChild>
                        <w:div w:id="610165215">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80"/>
                      <w:marTop w:val="0"/>
                      <w:marBottom w:val="0"/>
                      <w:divBdr>
                        <w:top w:val="none" w:sz="0" w:space="0" w:color="auto"/>
                        <w:left w:val="none" w:sz="0" w:space="0" w:color="auto"/>
                        <w:bottom w:val="none" w:sz="0" w:space="0" w:color="auto"/>
                        <w:right w:val="none" w:sz="0" w:space="0" w:color="auto"/>
                      </w:divBdr>
                      <w:divsChild>
                        <w:div w:id="1564607608">
                          <w:marLeft w:val="0"/>
                          <w:marRight w:val="0"/>
                          <w:marTop w:val="0"/>
                          <w:marBottom w:val="0"/>
                          <w:divBdr>
                            <w:top w:val="none" w:sz="0" w:space="0" w:color="auto"/>
                            <w:left w:val="none" w:sz="0" w:space="0" w:color="auto"/>
                            <w:bottom w:val="none" w:sz="0" w:space="0" w:color="auto"/>
                            <w:right w:val="none" w:sz="0" w:space="0" w:color="auto"/>
                          </w:divBdr>
                        </w:div>
                      </w:divsChild>
                    </w:div>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8697">
          <w:marLeft w:val="0"/>
          <w:marRight w:val="0"/>
          <w:marTop w:val="0"/>
          <w:marBottom w:val="0"/>
          <w:divBdr>
            <w:top w:val="none" w:sz="0" w:space="0" w:color="auto"/>
            <w:left w:val="none" w:sz="0" w:space="0" w:color="auto"/>
            <w:bottom w:val="none" w:sz="0" w:space="0" w:color="auto"/>
            <w:right w:val="none" w:sz="0" w:space="0" w:color="auto"/>
          </w:divBdr>
          <w:divsChild>
            <w:div w:id="20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sa.gernon@alzheimer.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68DE-5032-45A5-A357-D11099A4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16</cp:revision>
  <cp:lastPrinted>2017-05-30T12:18:00Z</cp:lastPrinted>
  <dcterms:created xsi:type="dcterms:W3CDTF">2020-09-08T11:30:00Z</dcterms:created>
  <dcterms:modified xsi:type="dcterms:W3CDTF">2020-09-08T12:43:00Z</dcterms:modified>
</cp:coreProperties>
</file>